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ED" w:rsidRDefault="000238ED" w:rsidP="000238ED">
      <w:pPr>
        <w:ind w:firstLine="709"/>
        <w:jc w:val="both"/>
      </w:pPr>
      <w:r>
        <w:t xml:space="preserve">Действующим законодательством Российской Федерации для иностранных юридических и физических лиц, лиц без гражданства установлен ряд ограничений на приобретение в собственность земельных участков. </w:t>
      </w:r>
    </w:p>
    <w:p w:rsidR="000238ED" w:rsidRDefault="000238ED" w:rsidP="000238ED">
      <w:pPr>
        <w:ind w:firstLine="709"/>
        <w:jc w:val="both"/>
      </w:pPr>
      <w:proofErr w:type="gramStart"/>
      <w:r>
        <w:t xml:space="preserve">В силу п. 3 ст. 15 Земельного кодекса Российской Федерации иностранные граждане, лица без гражданства и иностранные юридические лица не могут обладать на праве собственности земельными участками, находящимися на приграничных территориях,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Федерации, и на иных установленных особо территориях Российской Федерации в соответствии с федеральными законами. </w:t>
      </w:r>
      <w:proofErr w:type="gramEnd"/>
    </w:p>
    <w:p w:rsidR="000238ED" w:rsidRDefault="000238ED" w:rsidP="000238ED">
      <w:pPr>
        <w:ind w:firstLine="709"/>
        <w:jc w:val="both"/>
      </w:pPr>
      <w:r>
        <w:t xml:space="preserve">Перечень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участками, утвержден указом Президента Российской Федерации от 09.01.2011 № 26 (далее - Перечень). </w:t>
      </w:r>
    </w:p>
    <w:p w:rsidR="000238ED" w:rsidRDefault="000238ED" w:rsidP="000238ED">
      <w:pPr>
        <w:ind w:firstLine="709"/>
        <w:jc w:val="both"/>
      </w:pPr>
      <w:r>
        <w:t xml:space="preserve">В соответствии с Перечнем к приграничным территориям в Ростовской области отнесены следующие муниципальные образования: </w:t>
      </w:r>
      <w:proofErr w:type="gramStart"/>
      <w:r>
        <w:t>«Азовский район», «Каменский район», «</w:t>
      </w:r>
      <w:proofErr w:type="spellStart"/>
      <w:r>
        <w:t>Красносулинский</w:t>
      </w:r>
      <w:proofErr w:type="spellEnd"/>
      <w:r>
        <w:t xml:space="preserve"> район», «Куйбышевский район», 2 «Матвеево-Курганский район», «</w:t>
      </w:r>
      <w:proofErr w:type="spellStart"/>
      <w:r>
        <w:t>Миллеровский</w:t>
      </w:r>
      <w:proofErr w:type="spellEnd"/>
      <w:r>
        <w:t xml:space="preserve"> район», «</w:t>
      </w:r>
      <w:proofErr w:type="spellStart"/>
      <w:r>
        <w:t>Неклиновский</w:t>
      </w:r>
      <w:proofErr w:type="spellEnd"/>
      <w:r>
        <w:t xml:space="preserve"> район», «</w:t>
      </w:r>
      <w:proofErr w:type="spellStart"/>
      <w:r>
        <w:t>Родионово-Несветайский</w:t>
      </w:r>
      <w:proofErr w:type="spellEnd"/>
      <w:r>
        <w:t xml:space="preserve"> район», «Тарасовский район», «</w:t>
      </w:r>
      <w:proofErr w:type="spellStart"/>
      <w:r>
        <w:t>Чертковский</w:t>
      </w:r>
      <w:proofErr w:type="spellEnd"/>
      <w:r>
        <w:t xml:space="preserve"> район», «Город Азов», «Город Гуково», «Город Донецк», «Город Зверево», «Город Каменск-Шахтинский», «Город Новошахтинск», «Город Таганрог».</w:t>
      </w:r>
      <w:proofErr w:type="gramEnd"/>
    </w:p>
    <w:p w:rsidR="000238ED" w:rsidRDefault="000238ED" w:rsidP="000238ED">
      <w:pPr>
        <w:ind w:firstLine="709"/>
        <w:jc w:val="both"/>
      </w:pPr>
      <w:r>
        <w:t xml:space="preserve"> </w:t>
      </w:r>
      <w:proofErr w:type="gramStart"/>
      <w:r>
        <w:t>Кроме того, согласно ст. 3 Федерального закона от 24.07.2002 № 101-ФЗ «Об обороте земель сельскохозяйственного назначения» (далее – Закон об обороте)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могут обладать земельными участками из земель сельскохозяйственного назначения только на</w:t>
      </w:r>
      <w:proofErr w:type="gramEnd"/>
      <w:r>
        <w:t xml:space="preserve"> </w:t>
      </w:r>
      <w:proofErr w:type="gramStart"/>
      <w:r>
        <w:t xml:space="preserve">праве аренды, за исключением случаев, предусмотренных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Федерации». </w:t>
      </w:r>
      <w:proofErr w:type="gramEnd"/>
    </w:p>
    <w:p w:rsidR="000238ED" w:rsidRDefault="000238ED" w:rsidP="000238ED">
      <w:pPr>
        <w:ind w:firstLine="709"/>
        <w:jc w:val="both"/>
      </w:pPr>
      <w:r>
        <w:t xml:space="preserve">Таким образом, сделки, совершенные с нарушением перечисленных требований законодательства, являются ничтожными. </w:t>
      </w:r>
    </w:p>
    <w:p w:rsidR="000238ED" w:rsidRDefault="000238ED" w:rsidP="000238ED">
      <w:pPr>
        <w:ind w:firstLine="709"/>
        <w:jc w:val="both"/>
      </w:pPr>
      <w:proofErr w:type="gramStart"/>
      <w:r>
        <w:t>В соответствии с п. 1 ст. 238 Гражданского кодекса Российской Федерации (далее – ГК РФ) если по основаниям, допускаемым законом (например, в порядке наследования или по решению суда), в собственности лица оказалось имущество, которое в силу закона не может ему принадлежать, это имущество должно быть отчуждено собственником в течение года с момента возникновения права собственности на имущество, если законом не установлен</w:t>
      </w:r>
      <w:proofErr w:type="gramEnd"/>
      <w:r>
        <w:t xml:space="preserve"> иной срок. </w:t>
      </w:r>
    </w:p>
    <w:p w:rsidR="000238ED" w:rsidRDefault="000238ED" w:rsidP="000238ED">
      <w:pPr>
        <w:ind w:firstLine="709"/>
        <w:jc w:val="both"/>
      </w:pPr>
      <w:proofErr w:type="gramStart"/>
      <w:r>
        <w:t>Наряду с указанным, п. 1 ст. 5 Закона об обороте также предусмотрено, что в случае, если в собственности лица по основаниям, допускаемым законом,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3 ст. 3 и (или) п. 2 ст. 4 Закона</w:t>
      </w:r>
      <w:proofErr w:type="gramEnd"/>
      <w:r>
        <w:t xml:space="preserve"> об обороте, такие земельный участок (часть земельного </w:t>
      </w:r>
      <w:r>
        <w:lastRenderedPageBreak/>
        <w:t>участка) или доля должны быть отчуждены собственником. Отчуждение земельного участка или доли в праве общей собственности на земельный участок из земель сельскохозяйственного назначения, приобретенных до вступления в силу Закона об обороте, должно быть осуществлено в течение года со дня вступления в силу Закона об обороте (датой вступления в силу Закона об обороте является 28.01.2003).</w:t>
      </w:r>
    </w:p>
    <w:p w:rsidR="00044E05" w:rsidRDefault="000238ED" w:rsidP="000238ED">
      <w:pPr>
        <w:ind w:firstLine="709"/>
        <w:jc w:val="both"/>
      </w:pPr>
      <w:r>
        <w:t xml:space="preserve"> В случаях, когда имущество не отчуждено собственником в установленные законом сроки, такое имущество по решению суда, вынесенному по заявлению государственного органа или органа местного самоуправления,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имущества, определенной судом (п. 2 ст. 238 ГК РФ, п.п. 2, 3 ст. </w:t>
      </w:r>
      <w:proofErr w:type="gramStart"/>
      <w:r>
        <w:t>5 Закона об обороте).</w:t>
      </w:r>
      <w:proofErr w:type="gramEnd"/>
    </w:p>
    <w:sectPr w:rsidR="00044E05" w:rsidSect="0004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38ED"/>
    <w:rsid w:val="000238ED"/>
    <w:rsid w:val="0004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2022-07-11T08:12:00Z</dcterms:created>
  <dcterms:modified xsi:type="dcterms:W3CDTF">2022-07-11T08:20:00Z</dcterms:modified>
</cp:coreProperties>
</file>