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CF290C" w:rsidP="005305AE">
      <w:pPr>
        <w:rPr>
          <w:b/>
        </w:rPr>
      </w:pPr>
      <w:r>
        <w:t xml:space="preserve">    </w:t>
      </w:r>
      <w:r w:rsidR="00157A22" w:rsidRPr="009910D9">
        <w:t>2</w:t>
      </w:r>
      <w:r w:rsidRPr="009910D9">
        <w:t xml:space="preserve"> </w:t>
      </w:r>
      <w:r w:rsidR="00157A22" w:rsidRPr="009910D9">
        <w:t>ноября</w:t>
      </w:r>
      <w:r w:rsidR="001F682F" w:rsidRPr="009910D9">
        <w:t xml:space="preserve"> </w:t>
      </w:r>
      <w:r w:rsidR="008F351E" w:rsidRPr="009910D9">
        <w:t xml:space="preserve"> </w:t>
      </w:r>
      <w:r w:rsidR="00D11540" w:rsidRPr="009910D9">
        <w:t>202</w:t>
      </w:r>
      <w:r w:rsidR="008E4EEE" w:rsidRPr="009910D9">
        <w:t>2</w:t>
      </w:r>
      <w:r w:rsidR="002568B0" w:rsidRPr="009910D9">
        <w:t xml:space="preserve"> г              </w:t>
      </w:r>
      <w:r w:rsidR="00481A92" w:rsidRPr="009910D9">
        <w:t xml:space="preserve">                     </w:t>
      </w:r>
      <w:r w:rsidR="00162CAE" w:rsidRPr="009910D9">
        <w:t xml:space="preserve">     </w:t>
      </w:r>
      <w:r w:rsidR="00481A92" w:rsidRPr="009910D9">
        <w:t xml:space="preserve">  </w:t>
      </w:r>
      <w:r w:rsidR="005D7DC7" w:rsidRPr="009910D9">
        <w:t>№</w:t>
      </w:r>
      <w:r w:rsidR="00157A22" w:rsidRPr="009910D9">
        <w:t>220</w:t>
      </w:r>
      <w:r w:rsidR="008E4EEE" w:rsidRPr="009910D9">
        <w:t xml:space="preserve">          </w:t>
      </w:r>
      <w:r w:rsidR="008F351E" w:rsidRPr="009910D9">
        <w:t xml:space="preserve">                                            </w:t>
      </w:r>
      <w:r w:rsidR="00314F98" w:rsidRPr="009910D9">
        <w:t>п.Матвеев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568B0" w:rsidRPr="00C12040" w:rsidRDefault="00F83173" w:rsidP="000F3D54">
                  <w:pPr>
                    <w:jc w:val="both"/>
                    <w:rPr>
                      <w:b/>
                    </w:rPr>
                  </w:pPr>
                  <w:r w:rsidRPr="00F83173">
                    <w:t xml:space="preserve">Об утверждении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 xml:space="preserve">муниципальной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9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-20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3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</w:t>
                  </w:r>
                  <w:r w:rsidR="002F7A63">
                    <w:rPr>
                      <w:color w:val="000000"/>
                      <w:spacing w:val="1"/>
                      <w:w w:val="108"/>
                    </w:rPr>
                    <w:t xml:space="preserve"> 9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 xml:space="preserve"> месяцев 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20</w:t>
                  </w:r>
                  <w:r w:rsidR="009E3A39">
                    <w:rPr>
                      <w:color w:val="000000"/>
                      <w:spacing w:val="1"/>
                      <w:w w:val="108"/>
                    </w:rPr>
                    <w:t>2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>2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>а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>.</w:t>
                  </w: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Pr="00F54CB4">
        <w:rPr>
          <w:color w:val="000000"/>
          <w:spacing w:val="-12"/>
          <w:w w:val="108"/>
        </w:rPr>
        <w:t xml:space="preserve"> на 201</w:t>
      </w:r>
      <w:r w:rsidR="009E3A39">
        <w:rPr>
          <w:color w:val="000000"/>
          <w:spacing w:val="-12"/>
          <w:w w:val="108"/>
        </w:rPr>
        <w:t>9</w:t>
      </w:r>
      <w:r w:rsidRPr="00F54CB4">
        <w:rPr>
          <w:color w:val="000000"/>
          <w:spacing w:val="-12"/>
          <w:w w:val="108"/>
        </w:rPr>
        <w:t>-20</w:t>
      </w:r>
      <w:r w:rsidR="009E3A39">
        <w:rPr>
          <w:color w:val="000000"/>
          <w:spacing w:val="-12"/>
          <w:w w:val="108"/>
        </w:rPr>
        <w:t>3</w:t>
      </w:r>
      <w:r w:rsidRPr="00F54CB4">
        <w:rPr>
          <w:color w:val="000000"/>
          <w:spacing w:val="-12"/>
          <w:w w:val="108"/>
        </w:rPr>
        <w:t>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 xml:space="preserve">за </w:t>
      </w:r>
      <w:r w:rsidR="00435E49">
        <w:t>9</w:t>
      </w:r>
      <w:r w:rsidR="000F3D54">
        <w:rPr>
          <w:color w:val="000000"/>
          <w:spacing w:val="1"/>
          <w:w w:val="108"/>
        </w:rPr>
        <w:t xml:space="preserve"> месяцев  2022 года </w:t>
      </w:r>
      <w:r w:rsidRPr="00F54CB4">
        <w:t>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опубликования  </w:t>
      </w:r>
      <w:r w:rsidR="002060C4" w:rsidRPr="006D0A43">
        <w:rPr>
          <w:color w:val="auto"/>
        </w:rPr>
        <w:t xml:space="preserve">на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E23EE0" w:rsidP="00EF0D83">
      <w:pPr>
        <w:shd w:val="clear" w:color="auto" w:fill="FFFFFF"/>
        <w:jc w:val="both"/>
        <w:rPr>
          <w:w w:val="108"/>
        </w:rPr>
      </w:pPr>
      <w:r>
        <w:rPr>
          <w:w w:val="108"/>
        </w:rPr>
        <w:t>И.о.г</w:t>
      </w:r>
      <w:r w:rsidR="004D1218" w:rsidRPr="00C12040">
        <w:rPr>
          <w:w w:val="108"/>
        </w:rPr>
        <w:t>лав</w:t>
      </w:r>
      <w:r>
        <w:rPr>
          <w:w w:val="108"/>
        </w:rPr>
        <w:t>ы</w:t>
      </w:r>
      <w:r w:rsidR="00C434F4">
        <w:rPr>
          <w:w w:val="108"/>
        </w:rPr>
        <w:t xml:space="preserve"> </w:t>
      </w:r>
      <w:r w:rsidR="000F3D54">
        <w:rPr>
          <w:w w:val="108"/>
        </w:rPr>
        <w:t>а</w:t>
      </w:r>
      <w:r w:rsidR="00C434F4">
        <w:rPr>
          <w:w w:val="108"/>
        </w:rPr>
        <w:t>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r w:rsidR="00E23EE0">
        <w:rPr>
          <w:w w:val="108"/>
        </w:rPr>
        <w:t>А.А.Новак</w:t>
      </w:r>
      <w:bookmarkStart w:id="0" w:name="_GoBack"/>
      <w:bookmarkEnd w:id="0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CF290C">
        <w:rPr>
          <w:sz w:val="22"/>
          <w:szCs w:val="22"/>
        </w:rPr>
        <w:t xml:space="preserve">от </w:t>
      </w:r>
      <w:r w:rsidR="00CF290C" w:rsidRPr="00DD45A4">
        <w:rPr>
          <w:sz w:val="22"/>
          <w:szCs w:val="22"/>
        </w:rPr>
        <w:t>02.</w:t>
      </w:r>
      <w:r w:rsidR="00D0745F" w:rsidRPr="00DD45A4">
        <w:rPr>
          <w:sz w:val="22"/>
          <w:szCs w:val="22"/>
        </w:rPr>
        <w:t>11</w:t>
      </w:r>
      <w:r w:rsidRPr="00DD45A4">
        <w:rPr>
          <w:sz w:val="22"/>
          <w:szCs w:val="22"/>
        </w:rPr>
        <w:t>.20</w:t>
      </w:r>
      <w:r w:rsidR="00D11540" w:rsidRPr="00DD45A4">
        <w:rPr>
          <w:sz w:val="22"/>
          <w:szCs w:val="22"/>
        </w:rPr>
        <w:t>2</w:t>
      </w:r>
      <w:r w:rsidR="008E4EEE" w:rsidRPr="00DD45A4">
        <w:rPr>
          <w:sz w:val="22"/>
          <w:szCs w:val="22"/>
        </w:rPr>
        <w:t>2</w:t>
      </w:r>
      <w:r w:rsidRPr="00DD45A4">
        <w:rPr>
          <w:sz w:val="22"/>
          <w:szCs w:val="22"/>
        </w:rPr>
        <w:t xml:space="preserve">  №</w:t>
      </w:r>
      <w:r w:rsidR="00D0745F" w:rsidRPr="00DD45A4">
        <w:rPr>
          <w:sz w:val="22"/>
          <w:szCs w:val="22"/>
        </w:rPr>
        <w:t>220</w:t>
      </w:r>
    </w:p>
    <w:p w:rsidR="00CE6A14" w:rsidRPr="00C34241" w:rsidRDefault="00CE6A14" w:rsidP="002D49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«Обеспечение качественными жилищно-коммунальными услугами населения  Матвеево-Курганского поселения на 201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-20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3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0 годы»</w:t>
      </w:r>
      <w:r w:rsidR="003C3F35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435E49">
        <w:rPr>
          <w:rFonts w:ascii="Times New Roman" w:hAnsi="Times New Roman" w:cs="Times New Roman"/>
          <w:b w:val="0"/>
          <w:sz w:val="24"/>
          <w:szCs w:val="24"/>
        </w:rPr>
        <w:t>9</w:t>
      </w:r>
      <w:r w:rsidR="000F3D54" w:rsidRPr="000F3D54">
        <w:rPr>
          <w:b w:val="0"/>
          <w:color w:val="000000"/>
          <w:spacing w:val="1"/>
          <w:w w:val="108"/>
        </w:rPr>
        <w:t xml:space="preserve"> месяцев  2022 года</w:t>
      </w:r>
      <w:r w:rsidR="000F3D54">
        <w:rPr>
          <w:color w:val="000000"/>
          <w:spacing w:val="1"/>
          <w:w w:val="108"/>
        </w:rPr>
        <w:t>.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22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9"/>
        <w:gridCol w:w="2474"/>
        <w:gridCol w:w="361"/>
        <w:gridCol w:w="444"/>
        <w:gridCol w:w="425"/>
        <w:gridCol w:w="142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54"/>
        <w:gridCol w:w="905"/>
        <w:gridCol w:w="709"/>
        <w:gridCol w:w="892"/>
        <w:gridCol w:w="992"/>
        <w:gridCol w:w="623"/>
        <w:gridCol w:w="1340"/>
      </w:tblGrid>
      <w:tr w:rsidR="009603C3" w:rsidRPr="00C34241" w:rsidTr="00CA626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 xml:space="preserve">Объем ассигнований в соответствии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0F3D54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</w:t>
            </w:r>
            <w:r w:rsidR="00AF6E3A">
              <w:t>2</w:t>
            </w:r>
            <w:r w:rsidR="000F3D54">
              <w:t>2</w:t>
            </w:r>
            <w:r w:rsidRPr="00C34241">
              <w:t xml:space="preserve"> год</w:t>
            </w:r>
          </w:p>
        </w:tc>
        <w:tc>
          <w:tcPr>
            <w:tcW w:w="4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  <w:t>неосвоен-</w:t>
            </w:r>
            <w:r w:rsidRPr="00C34241">
              <w:br/>
              <w:t>ных</w:t>
            </w:r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неос- </w:t>
            </w:r>
            <w:r w:rsidRPr="00C34241">
              <w:br/>
              <w:t>воения</w:t>
            </w:r>
            <w:r w:rsidRPr="00C34241">
              <w:br/>
              <w:t xml:space="preserve">(по ис-  </w:t>
            </w:r>
            <w:r w:rsidRPr="00C34241">
              <w:br/>
              <w:t>точникам</w:t>
            </w:r>
            <w:r w:rsidRPr="00C34241">
              <w:br/>
              <w:t xml:space="preserve">финанси- </w:t>
            </w:r>
            <w:r w:rsidRPr="00C34241">
              <w:br/>
              <w:t xml:space="preserve">рования) </w:t>
            </w:r>
          </w:p>
        </w:tc>
      </w:tr>
      <w:tr w:rsidR="009603C3" w:rsidRPr="00C34241" w:rsidTr="00CA626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CA626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435E49" w:rsidRPr="00C34241" w:rsidTr="00CA6263">
        <w:trPr>
          <w:cantSplit/>
          <w:trHeight w:val="361"/>
        </w:trPr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4F7FCC" w:rsidRDefault="00435E49" w:rsidP="00435E49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0F3D54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21663,6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21417,2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0F3D54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21663,6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21417,2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08526B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16117,0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49" w:rsidRPr="005D7DC7" w:rsidRDefault="00435E49" w:rsidP="00435E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5546,6</w:t>
            </w:r>
          </w:p>
        </w:tc>
      </w:tr>
      <w:tr w:rsidR="009603C3" w:rsidRPr="00C34241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мероприятие:</w:t>
            </w:r>
            <w:r>
              <w:t xml:space="preserve">                   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4334AB" w:rsidRPr="00C34241" w:rsidRDefault="004334AB" w:rsidP="004334AB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  <w:r>
              <w:t>1.1.2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F346FF" w:rsidRDefault="004334AB" w:rsidP="004334AB">
            <w:r>
              <w:t>Предоставление прав на использование Портала АИС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№2 "Развитие коммунального     хозяйства в Матвеево-Курганском сельском поселении"                </w:t>
            </w:r>
          </w:p>
        </w:tc>
      </w:tr>
      <w:tr w:rsidR="0008526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Default="0008526B" w:rsidP="0008526B">
            <w:pPr>
              <w:pStyle w:val="ConsPlusCell"/>
            </w:pP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5711C7" w:rsidRDefault="0008526B" w:rsidP="0008526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194,3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B2634E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B2634E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08526B" w:rsidP="0008526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6B" w:rsidRPr="008F0278" w:rsidRDefault="00B2634E" w:rsidP="0008526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317,1</w:t>
            </w:r>
          </w:p>
        </w:tc>
      </w:tr>
      <w:tr w:rsidR="00BE495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D80105" w:rsidRDefault="00BE4959" w:rsidP="00BE4959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5711C7" w:rsidRDefault="00BE4959" w:rsidP="00BE4959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BE4959" w:rsidRPr="002F2C85" w:rsidRDefault="00BE4959" w:rsidP="00BE4959">
            <w:pPr>
              <w:jc w:val="both"/>
            </w:pPr>
            <w:r>
              <w:t>«</w:t>
            </w:r>
            <w:r w:rsidRPr="002F2C85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E4959" w:rsidRPr="002F2C85" w:rsidRDefault="00BE4959" w:rsidP="00BE4959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263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E67E27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B2634E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</w:pPr>
            <w:r>
              <w:lastRenderedPageBreak/>
              <w:t>2.1.1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r>
              <w:t>Ремонт и содержание коммунальной техники (налоги, страхование, запчасти)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B2634E" w:rsidP="00B2634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Pr="008F0278" w:rsidRDefault="00E67E27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B2634E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</w:pPr>
            <w:r>
              <w:t>2.1.2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r>
              <w:t>ТО газопроводов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4E" w:rsidRDefault="00B2634E" w:rsidP="00B263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BD5FB9" w:rsidRPr="000C532B" w:rsidTr="00CA6263">
        <w:trPr>
          <w:cantSplit/>
          <w:trHeight w:val="551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18520A" w:rsidRDefault="00BD5FB9" w:rsidP="00BD5FB9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695585" w:rsidRDefault="00BD5FB9" w:rsidP="00BD5FB9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BD5FB9" w:rsidRPr="001F668D" w:rsidRDefault="00BD5FB9" w:rsidP="00BD5FB9">
            <w:r w:rsidRPr="001F668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5FB9" w:rsidRDefault="00BD5FB9" w:rsidP="00BD5FB9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2634E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Матвеево-Курганского сельского поселения»               </w:t>
            </w:r>
          </w:p>
        </w:tc>
      </w:tr>
      <w:tr w:rsidR="00E67E27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Default="00E67E27" w:rsidP="00E67E27">
            <w:pPr>
              <w:pStyle w:val="ConsPlusCell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000411" w:rsidRDefault="00E67E27" w:rsidP="00E67E27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21152,9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21152,9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21152,9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15923,4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27" w:rsidRPr="008F0278" w:rsidRDefault="00E67E27" w:rsidP="00E67E2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5229,5</w:t>
            </w:r>
          </w:p>
        </w:tc>
      </w:tr>
      <w:tr w:rsidR="00F35D5C" w:rsidRPr="000C532B" w:rsidTr="003C295A">
        <w:trPr>
          <w:cantSplit/>
          <w:trHeight w:val="3673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Default="00F35D5C" w:rsidP="00F35D5C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772639" w:rsidRDefault="00F35D5C" w:rsidP="00F35D5C">
            <w:pPr>
              <w:spacing w:after="280"/>
            </w:pPr>
            <w:r w:rsidRPr="00000411">
              <w:rPr>
                <w:b/>
              </w:rPr>
              <w:t>Основное мероприятие:</w:t>
            </w:r>
            <w:r>
              <w:t>«</w:t>
            </w:r>
            <w:r w:rsidRPr="0026778B"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12450,2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12450,2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3465,0</w:t>
            </w:r>
          </w:p>
        </w:tc>
      </w:tr>
      <w:tr w:rsidR="00F35D5C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Default="00F35D5C" w:rsidP="00F35D5C">
            <w:pPr>
              <w:pStyle w:val="ConsPlusCell"/>
            </w:pPr>
            <w: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Default="00F35D5C" w:rsidP="00F35D5C">
            <w:r>
              <w:t>Коммунальные услуги за уличное освещение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9D1C9E" w:rsidRDefault="00CA5C9E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3061,4</w:t>
            </w:r>
          </w:p>
        </w:tc>
      </w:tr>
      <w:tr w:rsidR="00F35D5C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Default="00F35D5C" w:rsidP="00F35D5C">
            <w:pPr>
              <w:pStyle w:val="ConsPlusCell"/>
            </w:pPr>
            <w:r>
              <w:t>3.1.2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Default="00F35D5C" w:rsidP="00F35D5C">
            <w:r>
              <w:t>ТО уличного освещения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5C" w:rsidRPr="008F0278" w:rsidRDefault="00F35D5C" w:rsidP="00F35D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</w:t>
            </w:r>
          </w:p>
        </w:tc>
      </w:tr>
      <w:tr w:rsidR="00A500D0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Default="00A500D0" w:rsidP="00A500D0">
            <w:pPr>
              <w:pStyle w:val="ConsPlusCell"/>
            </w:pPr>
            <w:r>
              <w:t>3.2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000411" w:rsidRDefault="00A500D0" w:rsidP="00A500D0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A500D0" w:rsidRPr="00000411" w:rsidRDefault="00A500D0" w:rsidP="00A500D0">
            <w:r>
              <w:t>«</w:t>
            </w:r>
            <w:r w:rsidRPr="00000411"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A500D0" w:rsidRPr="004109FE" w:rsidRDefault="00A500D0" w:rsidP="00A500D0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9867A1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00D0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Default="00A500D0" w:rsidP="00A500D0">
            <w:pPr>
              <w:pStyle w:val="ConsPlusCell"/>
            </w:pPr>
            <w:r>
              <w:t>3.2.1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4109FE" w:rsidRDefault="00A500D0" w:rsidP="00A500D0">
            <w:r>
              <w:t>Приобретение рассады однолетних и многолетних цветов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</w:tr>
      <w:tr w:rsidR="00D0745F" w:rsidRPr="000C532B" w:rsidTr="003C295A">
        <w:trPr>
          <w:cantSplit/>
          <w:trHeight w:val="3543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Default="00D0745F" w:rsidP="00D0745F">
            <w:pPr>
              <w:pStyle w:val="ConsPlusCell"/>
            </w:pPr>
            <w:r>
              <w:lastRenderedPageBreak/>
              <w:t>3.3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4109FE" w:rsidRDefault="00D0745F" w:rsidP="00D0745F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D0745F" w:rsidRPr="004109FE" w:rsidRDefault="00D0745F" w:rsidP="00D0745F">
            <w:pPr>
              <w:jc w:val="both"/>
            </w:pPr>
            <w:r>
              <w:t>«</w:t>
            </w:r>
            <w:r w:rsidRPr="004109FE"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D0745F" w:rsidRPr="00E33B43" w:rsidRDefault="00D0745F" w:rsidP="00D0745F">
            <w:pPr>
              <w:ind w:right="-108"/>
              <w:rPr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0745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5F" w:rsidRPr="008F0278" w:rsidRDefault="00D0745F" w:rsidP="00DE791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DE791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DE7910">
              <w:rPr>
                <w:b/>
                <w:sz w:val="20"/>
                <w:szCs w:val="20"/>
              </w:rPr>
              <w:t>2</w:t>
            </w:r>
          </w:p>
        </w:tc>
      </w:tr>
      <w:tr w:rsidR="002C3BD9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Default="002C3BD9" w:rsidP="002C3BD9">
            <w:pPr>
              <w:pStyle w:val="ConsPlusCell"/>
            </w:pPr>
            <w:r>
              <w:t>3.3.1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r w:rsidRPr="003C295A">
              <w:t>Содержание кладбищ и мест захоронения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1559,7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1559,7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1559,7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1559,7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1148,7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773ECB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</w:tr>
      <w:tr w:rsidR="002C3BD9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Default="002C3BD9" w:rsidP="002C3BD9">
            <w:pPr>
              <w:pStyle w:val="ConsPlusCell"/>
            </w:pPr>
            <w:r>
              <w:t>3.3.2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r w:rsidRPr="003C295A">
              <w:t>Содержание и текущий ремонт памятников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582,3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582,3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582,3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582,3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582,3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773ECB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BD9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Default="002C3BD9" w:rsidP="002C3BD9">
            <w:pPr>
              <w:pStyle w:val="ConsPlusCell"/>
            </w:pPr>
            <w:r>
              <w:t>3.3.3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r w:rsidRPr="003C295A"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494,4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494,4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494,4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494,4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3C295A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3C295A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2C3BD9" w:rsidP="002C3BD9">
            <w:pPr>
              <w:pStyle w:val="ConsPlusCell"/>
              <w:rPr>
                <w:sz w:val="20"/>
                <w:szCs w:val="20"/>
              </w:rPr>
            </w:pPr>
            <w:r w:rsidRPr="00C830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D9" w:rsidRPr="00C8302B" w:rsidRDefault="00773ECB" w:rsidP="002C3B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</w:t>
            </w:r>
          </w:p>
        </w:tc>
      </w:tr>
      <w:tr w:rsidR="007013DD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Default="007013DD" w:rsidP="007013DD">
            <w:pPr>
              <w:pStyle w:val="ConsPlusCell"/>
            </w:pPr>
            <w:r>
              <w:t>3.4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2B5E9E" w:rsidRDefault="007013DD" w:rsidP="007013DD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7013DD" w:rsidRPr="004109FE" w:rsidRDefault="007013DD" w:rsidP="007013DD">
            <w:pPr>
              <w:jc w:val="both"/>
            </w:pPr>
            <w:r w:rsidRPr="004109FE"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013DD" w:rsidRPr="004109FE" w:rsidRDefault="007013DD" w:rsidP="007013DD">
            <w:pPr>
              <w:rPr>
                <w:b/>
                <w:i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7013DD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7013DD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3A719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7013DD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7013DD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4582</w:t>
            </w:r>
            <w:r w:rsidR="007013DD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3A7198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4582,6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C37106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1186,2</w:t>
            </w:r>
          </w:p>
        </w:tc>
      </w:tr>
      <w:tr w:rsidR="00345751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Default="00345751" w:rsidP="007013DD">
            <w:pPr>
              <w:pStyle w:val="ConsPlusCell"/>
            </w:pPr>
            <w:r>
              <w:t>3.4.1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36DD8" w:rsidRDefault="00345751" w:rsidP="007013DD">
            <w:r w:rsidRPr="00136DD8">
              <w:t xml:space="preserve">Отлов бродячих </w:t>
            </w:r>
            <w:r>
              <w:t>животных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3457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3457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3457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8F0278" w:rsidRDefault="00345751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106">
              <w:rPr>
                <w:sz w:val="20"/>
                <w:szCs w:val="20"/>
              </w:rPr>
              <w:t>42,5</w:t>
            </w:r>
          </w:p>
        </w:tc>
      </w:tr>
      <w:tr w:rsidR="00345751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Default="00345751" w:rsidP="007013DD">
            <w:pPr>
              <w:pStyle w:val="ConsPlusCell"/>
            </w:pPr>
            <w:r>
              <w:t>3.4.2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36DD8" w:rsidRDefault="00345751" w:rsidP="007013DD">
            <w:r w:rsidRPr="00136DD8">
              <w:t>Утилизация стихийных свалок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483D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483D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153E37" w:rsidRDefault="00345751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51" w:rsidRPr="008F0278" w:rsidRDefault="0093543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0DA4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Default="001B0DA4" w:rsidP="002F2CEA">
            <w:pPr>
              <w:pStyle w:val="ConsPlusCell"/>
            </w:pPr>
            <w:r>
              <w:lastRenderedPageBreak/>
              <w:t>3.4.3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36DD8" w:rsidRDefault="001B0DA4" w:rsidP="002F2CEA">
            <w:r>
              <w:t>Хозрасходы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153E37" w:rsidRDefault="001B0DA4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A4" w:rsidRPr="008F0278" w:rsidRDefault="0093543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DF156D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Default="00DF156D" w:rsidP="002F2CEA">
            <w:pPr>
              <w:pStyle w:val="ConsPlusCell"/>
            </w:pPr>
            <w:r>
              <w:t>3.4.4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Default="00DF156D" w:rsidP="002F2CEA">
            <w:pPr>
              <w:autoSpaceDE w:val="0"/>
              <w:autoSpaceDN w:val="0"/>
              <w:adjustRightInd w:val="0"/>
            </w:pPr>
            <w:r>
              <w:t>Содержание площади в п.Матвеев Курган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153E37" w:rsidRDefault="00DF156D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6D" w:rsidRPr="008F0278" w:rsidRDefault="00DF156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Удаление и обрезка деревьев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F2CEA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Комплексные услуги по обращению с ртутьсодержащими отходами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AF0EEC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Default="00AF0EEC" w:rsidP="002F2CEA">
            <w:pPr>
              <w:pStyle w:val="ConsPlusCell"/>
            </w:pPr>
            <w:r>
              <w:t>3.4.7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Default="00AF0EEC" w:rsidP="002F2CEA">
            <w:r>
              <w:t>Содержание парков, скверов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EEC">
              <w:rPr>
                <w:sz w:val="20"/>
                <w:szCs w:val="20"/>
              </w:rPr>
              <w:t>00,0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EEC">
              <w:rPr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EEC">
              <w:rPr>
                <w:sz w:val="20"/>
                <w:szCs w:val="20"/>
              </w:rPr>
              <w:t>00,0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EEC">
              <w:rPr>
                <w:sz w:val="20"/>
                <w:szCs w:val="20"/>
              </w:rPr>
              <w:t>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645AD8" w:rsidRDefault="00AF0EEC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5AD8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645AD8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645AD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645AD8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645AD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645AD8" w:rsidRDefault="00AF0EEC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5AD8">
              <w:rPr>
                <w:sz w:val="20"/>
                <w:szCs w:val="20"/>
              </w:rPr>
              <w:t>00,0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153E37" w:rsidRDefault="00AF0EEC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EC" w:rsidRPr="008F0278" w:rsidRDefault="0093543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2944DF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Default="002944DF" w:rsidP="002F2CEA">
            <w:pPr>
              <w:pStyle w:val="ConsPlusCell"/>
            </w:pPr>
            <w:r>
              <w:t>3.4.9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Default="002944DF" w:rsidP="002F2CEA">
            <w:r>
              <w:t>Ремонт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4DF">
              <w:rPr>
                <w:sz w:val="20"/>
                <w:szCs w:val="20"/>
              </w:rPr>
              <w:t>45,0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4DF">
              <w:rPr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4DF">
              <w:rPr>
                <w:sz w:val="20"/>
                <w:szCs w:val="20"/>
              </w:rPr>
              <w:t>45,0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44DF">
              <w:rPr>
                <w:sz w:val="20"/>
                <w:szCs w:val="20"/>
              </w:rPr>
              <w:t>45,0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153E37" w:rsidRDefault="002944DF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DF" w:rsidRPr="008F0278" w:rsidRDefault="0093543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6735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Default="00306735" w:rsidP="002F2CEA">
            <w:pPr>
              <w:pStyle w:val="ConsPlusCell"/>
            </w:pPr>
            <w:r>
              <w:t>3.4.10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Default="00306735" w:rsidP="002F2CEA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153E37" w:rsidRDefault="00306735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35" w:rsidRPr="008F0278" w:rsidRDefault="0093543D" w:rsidP="009354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735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</w:p>
        </w:tc>
      </w:tr>
      <w:tr w:rsidR="006370D7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Default="006370D7" w:rsidP="002F2CEA">
            <w:r>
              <w:t>3.4.12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Default="006370D7" w:rsidP="002F2CEA">
            <w:pPr>
              <w:autoSpaceDE w:val="0"/>
              <w:autoSpaceDN w:val="0"/>
              <w:adjustRightInd w:val="0"/>
            </w:pPr>
            <w:r>
              <w:t>Работы по скашиванию травы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153E37" w:rsidRDefault="006370D7" w:rsidP="00DD45A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D7" w:rsidRPr="008F0278" w:rsidRDefault="0093543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</w:t>
            </w:r>
          </w:p>
        </w:tc>
      </w:tr>
      <w:tr w:rsidR="002F2CEA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3.4.13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Определение сметной стоимости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3D2" w:rsidRPr="000C532B" w:rsidTr="003C295A">
        <w:trPr>
          <w:cantSplit/>
          <w:trHeight w:val="361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r>
              <w:t>3.4.15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pPr>
              <w:autoSpaceDE w:val="0"/>
              <w:autoSpaceDN w:val="0"/>
              <w:adjustRightInd w:val="0"/>
            </w:pPr>
            <w:r>
              <w:t>Прочее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DD45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Pr="00153E37" w:rsidRDefault="00CD13D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2" w:rsidRDefault="0093543D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Матвеево-Курганского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2D49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r w:rsidR="00CF290C">
        <w:rPr>
          <w:sz w:val="22"/>
          <w:szCs w:val="22"/>
        </w:rPr>
        <w:t>02</w:t>
      </w:r>
      <w:r w:rsidR="00DD45A4">
        <w:rPr>
          <w:sz w:val="22"/>
          <w:szCs w:val="22"/>
        </w:rPr>
        <w:t>.11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</w:t>
      </w:r>
      <w:r w:rsidR="003F259F">
        <w:rPr>
          <w:sz w:val="22"/>
          <w:szCs w:val="22"/>
        </w:rPr>
        <w:t>2</w:t>
      </w:r>
      <w:r w:rsidR="00733F19" w:rsidRPr="005D7DC7">
        <w:rPr>
          <w:sz w:val="22"/>
          <w:szCs w:val="22"/>
        </w:rPr>
        <w:t xml:space="preserve">  №</w:t>
      </w:r>
      <w:r w:rsidR="00DD45A4">
        <w:rPr>
          <w:sz w:val="22"/>
          <w:szCs w:val="22"/>
        </w:rPr>
        <w:t>220</w:t>
      </w: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>о результатах реализации муниципальной  программы</w:t>
      </w:r>
    </w:p>
    <w:p w:rsidR="00733F19" w:rsidRDefault="00733F19" w:rsidP="00733F19">
      <w:pPr>
        <w:jc w:val="center"/>
        <w:rPr>
          <w:color w:val="000000"/>
          <w:spacing w:val="1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30</w:t>
      </w:r>
      <w:r w:rsidRPr="008F0278">
        <w:rPr>
          <w:color w:val="000000"/>
          <w:spacing w:val="2"/>
          <w:w w:val="108"/>
        </w:rPr>
        <w:t xml:space="preserve"> годы</w:t>
      </w:r>
      <w:r w:rsidRPr="008F0278">
        <w:rPr>
          <w:color w:val="000000"/>
          <w:spacing w:val="1"/>
          <w:w w:val="108"/>
        </w:rPr>
        <w:t xml:space="preserve">» за </w:t>
      </w:r>
      <w:r w:rsidR="00DD45A4">
        <w:rPr>
          <w:color w:val="000000"/>
          <w:spacing w:val="1"/>
          <w:w w:val="108"/>
        </w:rPr>
        <w:t>9</w:t>
      </w:r>
      <w:r w:rsidR="00CF290C">
        <w:rPr>
          <w:color w:val="000000"/>
          <w:spacing w:val="1"/>
          <w:w w:val="108"/>
        </w:rPr>
        <w:t xml:space="preserve"> месяцев </w:t>
      </w:r>
      <w:r w:rsidRPr="008F0278">
        <w:rPr>
          <w:color w:val="000000"/>
          <w:spacing w:val="1"/>
          <w:w w:val="108"/>
        </w:rPr>
        <w:t>20</w:t>
      </w:r>
      <w:r w:rsidR="00CF290C">
        <w:rPr>
          <w:color w:val="000000"/>
          <w:spacing w:val="1"/>
          <w:w w:val="108"/>
        </w:rPr>
        <w:t>22</w:t>
      </w:r>
      <w:r w:rsidRPr="008F0278">
        <w:rPr>
          <w:color w:val="000000"/>
          <w:spacing w:val="1"/>
          <w:w w:val="108"/>
        </w:rPr>
        <w:t xml:space="preserve"> год.</w:t>
      </w:r>
    </w:p>
    <w:p w:rsidR="004118CD" w:rsidRPr="008F0278" w:rsidRDefault="004118CD" w:rsidP="00733F19">
      <w:pPr>
        <w:jc w:val="center"/>
        <w:rPr>
          <w:b/>
          <w:bCs/>
          <w:color w:val="000000"/>
          <w:spacing w:val="2"/>
          <w:w w:val="108"/>
        </w:rPr>
      </w:pPr>
    </w:p>
    <w:p w:rsidR="00EB289B" w:rsidRPr="008F0278" w:rsidRDefault="00CE6A14" w:rsidP="000A58AC">
      <w:pPr>
        <w:ind w:firstLine="360"/>
        <w:jc w:val="both"/>
        <w:rPr>
          <w:color w:val="000000"/>
        </w:rPr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="00733F19"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</w:t>
      </w:r>
      <w:r w:rsidR="00733F19" w:rsidRPr="008F0278">
        <w:rPr>
          <w:color w:val="000000"/>
          <w:spacing w:val="2"/>
          <w:w w:val="108"/>
        </w:rPr>
        <w:t>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</w:t>
      </w:r>
      <w:r w:rsidR="00CF290C">
        <w:t xml:space="preserve">первом полугодии </w:t>
      </w:r>
      <w:r w:rsidRPr="008F0278">
        <w:t>20</w:t>
      </w:r>
      <w:r w:rsidR="00AE1CFD">
        <w:t>2</w:t>
      </w:r>
      <w:r w:rsidR="00CF290C">
        <w:t>2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 xml:space="preserve">сь комплексное решение проблем благоустройства территорий </w:t>
      </w:r>
      <w:r w:rsidR="00733F19" w:rsidRPr="008F0278">
        <w:t>поселения</w:t>
      </w:r>
      <w:r w:rsidRPr="008F0278">
        <w:t xml:space="preserve">, создание благоприятных и  комфортных условий для проживания  населения, повышение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  <w:r w:rsidR="000A58AC">
        <w:t xml:space="preserve"> </w:t>
      </w:r>
      <w:r w:rsidR="00EB289B" w:rsidRPr="008F0278">
        <w:rPr>
          <w:color w:val="000000"/>
        </w:rPr>
        <w:t xml:space="preserve"> </w:t>
      </w:r>
    </w:p>
    <w:p w:rsidR="00CF290C" w:rsidRPr="00BC0B30" w:rsidRDefault="00DD45A4" w:rsidP="00CF290C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15923,5</w:t>
      </w:r>
      <w:r w:rsidR="00CF290C" w:rsidRPr="00BC0B30">
        <w:rPr>
          <w:color w:val="000000"/>
          <w:spacing w:val="6"/>
        </w:rPr>
        <w:t xml:space="preserve"> тыс рублей израсходовано на вопросы благоустройства. На уличное освещение израсходовано </w:t>
      </w:r>
      <w:r>
        <w:rPr>
          <w:color w:val="000000"/>
          <w:spacing w:val="6"/>
        </w:rPr>
        <w:t>8985,2</w:t>
      </w:r>
      <w:r w:rsidR="00CF290C" w:rsidRPr="00BC0B30">
        <w:rPr>
          <w:color w:val="000000"/>
          <w:spacing w:val="6"/>
        </w:rPr>
        <w:t xml:space="preserve"> </w:t>
      </w:r>
      <w:r w:rsidR="00CF290C">
        <w:rPr>
          <w:color w:val="000000"/>
          <w:spacing w:val="6"/>
        </w:rPr>
        <w:t>т</w:t>
      </w:r>
      <w:r w:rsidR="00CF290C" w:rsidRPr="00BC0B30">
        <w:rPr>
          <w:color w:val="000000"/>
          <w:spacing w:val="6"/>
        </w:rPr>
        <w:t>ыс. руб.. Это оплата за электроэнергию, ремонт и обслуживание. Украшением нашего поселка является 60 клумб. В 2021 году был построен Парк Победы. Парк культуры и отдыха по адресу ул. Агрономическая 11. В этом году было высажено дополнительно 100 роз. Всего в парке 180 роз. Украшением парка стала огромная клумба, посвященная Году Культурного наследия народов России, объявленного Президентом России Путиным В.В. Кроме 14 тыс. р</w:t>
      </w:r>
      <w:r w:rsidR="00CF290C">
        <w:rPr>
          <w:color w:val="000000"/>
          <w:spacing w:val="6"/>
        </w:rPr>
        <w:t>ассады пе</w:t>
      </w:r>
      <w:r w:rsidR="00CF290C" w:rsidRPr="00BC0B30">
        <w:rPr>
          <w:color w:val="000000"/>
          <w:spacing w:val="6"/>
        </w:rPr>
        <w:t xml:space="preserve">туньи, высажены 30 саженцев деревьев на памятнике «Якорь», и 20 саженцев деревьев в парковой зоне села Марьевка, где заложен «Сад памяти». Посажены яблони. Огромное спасибо за помощь в высадке деревьев Администрации М-Курганского района и Марьевской школе. Проводится ежедневный уход за высаженными деревьями и цветами – полив, рыхление, прополка.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297</w:t>
      </w:r>
      <w:r>
        <w:rPr>
          <w:color w:val="000000"/>
          <w:spacing w:val="6"/>
        </w:rPr>
        <w:t>000</w:t>
      </w:r>
      <w:r w:rsidRPr="00BC0B30">
        <w:rPr>
          <w:color w:val="000000"/>
          <w:spacing w:val="6"/>
        </w:rPr>
        <w:t xml:space="preserve"> руб., заложенных в бюджете на озеленение израсходованы, поэтому уход за зелёными насаждениями осуществляется организациями, за которыми закрепили по одной клумбе</w:t>
      </w:r>
      <w:r>
        <w:rPr>
          <w:color w:val="000000"/>
          <w:spacing w:val="6"/>
        </w:rPr>
        <w:t>,</w:t>
      </w:r>
      <w:r w:rsidRPr="00BC0B30">
        <w:rPr>
          <w:color w:val="000000"/>
          <w:spacing w:val="6"/>
        </w:rPr>
        <w:t xml:space="preserve"> специалистами Ад</w:t>
      </w:r>
      <w:r>
        <w:rPr>
          <w:color w:val="000000"/>
          <w:spacing w:val="6"/>
        </w:rPr>
        <w:t>министрации сельского поселения</w:t>
      </w:r>
      <w:r w:rsidRPr="00BC0B30">
        <w:rPr>
          <w:color w:val="000000"/>
          <w:spacing w:val="6"/>
        </w:rPr>
        <w:t xml:space="preserve"> и работниками культуры Матвеево-Курганского сельского поселения. Администрация сельского поселения благодарит за помощь в уходе за клумбами: М-Курганские СОШ №№ 1,2,3, Отделы образования и культуры Администрации М-Курганского района, работников РДК, детские сады «Ласточка», «Семицветик», «Красная Шапочка», «Аленушка», Школу искусств, ЦДТТ, коллектив газеты «Родник», школу- интернат, ОСЗН, ЦЗН, ЦСО.  </w:t>
      </w:r>
    </w:p>
    <w:p w:rsidR="00CF290C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Особое внимание Администрация с/поселения уделяет содержанию памятников и захоронений. На территории поселения 30 памятников, 18 из них являются воинскими захоронениями и 11 кладбищ. За 1-е полугодие произведены текущие ремонты 20 памятников, производится постоянный уход, это кошение травы, прополка цветов, выметание листьев, мусора и др. работы. Памятники всегда находятся в ухоженном состоянии. На новом кладбище п.Матвеев Курган отсыпаны щебнем проезды вдоль могил.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Установлено ограждение кладбища в с.Соколовка. Регулярно осуществляется кошение кладбищ, сбор и вывоз мусора, оплачиваются коммунальные услуги: вода свет на центральном кладбище и газ(вечный огонь). Всего израсходовано средств на содержание памятников и кладбищ </w:t>
      </w:r>
      <w:r w:rsidR="00DD45A4">
        <w:rPr>
          <w:color w:val="000000"/>
          <w:spacing w:val="6"/>
        </w:rPr>
        <w:t>2058,2</w:t>
      </w:r>
      <w:r w:rsidRPr="00BC0B30">
        <w:rPr>
          <w:color w:val="000000"/>
          <w:spacing w:val="6"/>
        </w:rPr>
        <w:t xml:space="preserve"> тыс. руб.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В поселении установлено20 детских площадок. В этом году осуществлен текущий ремонт на 1</w:t>
      </w:r>
      <w:r w:rsidR="00DD45A4">
        <w:rPr>
          <w:color w:val="000000"/>
          <w:spacing w:val="6"/>
        </w:rPr>
        <w:t>5</w:t>
      </w:r>
      <w:r w:rsidRPr="00BC0B30">
        <w:rPr>
          <w:color w:val="000000"/>
          <w:spacing w:val="6"/>
        </w:rPr>
        <w:t xml:space="preserve">-и площадках, регулярно проводится кошении травы, сбор мусора. На ремонт детских площадок израсходовано </w:t>
      </w:r>
      <w:r w:rsidR="00DD45A4">
        <w:rPr>
          <w:color w:val="000000"/>
          <w:spacing w:val="6"/>
        </w:rPr>
        <w:t>145,0</w:t>
      </w:r>
      <w:r w:rsidRPr="00BC0B30">
        <w:rPr>
          <w:color w:val="000000"/>
          <w:spacing w:val="6"/>
        </w:rPr>
        <w:t xml:space="preserve"> рублей. На те</w:t>
      </w:r>
      <w:r w:rsidR="00094512">
        <w:rPr>
          <w:color w:val="000000"/>
          <w:spacing w:val="6"/>
        </w:rPr>
        <w:t>рритории поселения расположено 3</w:t>
      </w:r>
      <w:r w:rsidRPr="00BC0B30">
        <w:rPr>
          <w:color w:val="000000"/>
          <w:spacing w:val="6"/>
        </w:rPr>
        <w:t xml:space="preserve"> парк</w:t>
      </w:r>
      <w:r w:rsidR="00094512">
        <w:rPr>
          <w:color w:val="000000"/>
          <w:spacing w:val="6"/>
        </w:rPr>
        <w:t>а</w:t>
      </w:r>
      <w:r w:rsidRPr="00BC0B30">
        <w:rPr>
          <w:color w:val="000000"/>
          <w:spacing w:val="6"/>
        </w:rPr>
        <w:t xml:space="preserve"> и сквер. На их б</w:t>
      </w:r>
      <w:r w:rsidR="00094512">
        <w:rPr>
          <w:color w:val="000000"/>
          <w:spacing w:val="6"/>
        </w:rPr>
        <w:t>лагоустройство,  израсходовано 600,0</w:t>
      </w:r>
      <w:r w:rsidRPr="00BC0B30">
        <w:rPr>
          <w:color w:val="000000"/>
          <w:spacing w:val="6"/>
        </w:rPr>
        <w:t xml:space="preserve"> руб. Произведен текущий ремонт фонтана водоотводных лотков и тротуарной плитки на центральной площади на сумму 233 619 рублей.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Администрация сельского поселения заключила контракт на отлов бродячих собак, регулярно производится отлов, но меньше их не становится, люди продолжают избавляться от своих домашних питомцев. И это очень печально. Изра</w:t>
      </w:r>
      <w:r w:rsidR="00094512">
        <w:rPr>
          <w:color w:val="000000"/>
          <w:spacing w:val="6"/>
        </w:rPr>
        <w:t>сходовано на эти мероприятия 199,5</w:t>
      </w:r>
      <w:r w:rsidRPr="00BC0B30">
        <w:rPr>
          <w:color w:val="000000"/>
          <w:spacing w:val="6"/>
        </w:rPr>
        <w:t xml:space="preserve"> тыс. </w:t>
      </w:r>
      <w:r w:rsidRPr="00BC0B30">
        <w:rPr>
          <w:color w:val="000000"/>
          <w:spacing w:val="6"/>
        </w:rPr>
        <w:lastRenderedPageBreak/>
        <w:t>руб. Регулярно производим санитарную обрезку веток и удаление сухих и аварийных деревьев. Израсхо</w:t>
      </w:r>
      <w:r w:rsidR="00094512">
        <w:rPr>
          <w:color w:val="000000"/>
          <w:spacing w:val="6"/>
        </w:rPr>
        <w:t>довано на данные мероприятия 151,2</w:t>
      </w:r>
      <w:r w:rsidRPr="00BC0B30">
        <w:rPr>
          <w:color w:val="000000"/>
          <w:spacing w:val="6"/>
        </w:rPr>
        <w:t xml:space="preserve"> тыс. руб.</w:t>
      </w:r>
    </w:p>
    <w:p w:rsidR="00CF290C" w:rsidRPr="00BC0B30" w:rsidRDefault="00094512" w:rsidP="00CF290C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За 9 месяцев текущего года </w:t>
      </w:r>
      <w:r w:rsidR="00CF290C" w:rsidRPr="00BC0B30">
        <w:rPr>
          <w:color w:val="000000"/>
          <w:spacing w:val="6"/>
        </w:rPr>
        <w:t xml:space="preserve">израсходовано </w:t>
      </w:r>
      <w:r>
        <w:rPr>
          <w:color w:val="000000"/>
          <w:spacing w:val="6"/>
        </w:rPr>
        <w:t>472,0</w:t>
      </w:r>
      <w:r w:rsidR="00CF290C" w:rsidRPr="00BC0B30">
        <w:rPr>
          <w:color w:val="000000"/>
          <w:spacing w:val="6"/>
        </w:rPr>
        <w:t xml:space="preserve"> тыс. руб. на ликвидацию несанкционированных свалок.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Администрацией М-Курганского района переданы Администрации М-Курганского сельского поселения полномочия по летнему содержанию дорог и тротуаров. Согласно заключенного контр</w:t>
      </w:r>
      <w:r w:rsidR="00094512">
        <w:rPr>
          <w:color w:val="000000"/>
          <w:spacing w:val="6"/>
        </w:rPr>
        <w:t>акта: ежедневно производилось</w:t>
      </w:r>
      <w:r w:rsidRPr="00BC0B30">
        <w:rPr>
          <w:color w:val="000000"/>
          <w:spacing w:val="6"/>
        </w:rPr>
        <w:t xml:space="preserve"> ручное кошение травы вдоль дорог и тротуаров, переданных в обслуживание по согласованию, сбор мусора, веток, подметание  мусора и земли вдоль дорог и тротуаров. Весной все бордюры были очищены от грязи и организациями поселка была произведена побелка их на субботнике.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В поселке Красный Бумажник построена детская площадка на призовые деньги за победу в конкурсе «Лучший ТОС Ростовской области» - победителем стало территориальное – общественное самоуправление «Факел» - пос. Красный Бумажник, Председатель Соколовская И.С. </w:t>
      </w:r>
    </w:p>
    <w:p w:rsidR="00CF290C" w:rsidRDefault="00CF290C" w:rsidP="00CF290C">
      <w:pPr>
        <w:shd w:val="clear" w:color="auto" w:fill="FFFFFF"/>
        <w:jc w:val="both"/>
      </w:pPr>
    </w:p>
    <w:p w:rsidR="00CF290C" w:rsidRDefault="00CF290C" w:rsidP="00CF290C">
      <w:pPr>
        <w:shd w:val="clear" w:color="auto" w:fill="FFFFFF"/>
        <w:jc w:val="both"/>
      </w:pPr>
    </w:p>
    <w:p w:rsidR="00241CF5" w:rsidRPr="008F0278" w:rsidRDefault="005D7545" w:rsidP="00CF290C">
      <w:pPr>
        <w:shd w:val="clear" w:color="auto" w:fill="FFFFFF"/>
        <w:jc w:val="both"/>
      </w:pPr>
      <w:r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r w:rsidRPr="008F0278">
        <w:t>Матвеево-Курганского</w:t>
      </w:r>
    </w:p>
    <w:p w:rsidR="005D7545" w:rsidRPr="008F0278" w:rsidRDefault="005D7545" w:rsidP="005D7545">
      <w:r w:rsidRPr="008F0278">
        <w:t xml:space="preserve">сельского поселения                                                                         </w:t>
      </w:r>
      <w:r w:rsidR="004118CD">
        <w:t xml:space="preserve">       </w:t>
      </w:r>
      <w:r w:rsidRPr="008F0278">
        <w:t xml:space="preserve">             А.А.Новак</w:t>
      </w:r>
    </w:p>
    <w:sectPr w:rsidR="005D7545" w:rsidRPr="008F0278" w:rsidSect="005D75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A4" w:rsidRDefault="00DD45A4">
      <w:r>
        <w:separator/>
      </w:r>
    </w:p>
  </w:endnote>
  <w:endnote w:type="continuationSeparator" w:id="0">
    <w:p w:rsidR="00DD45A4" w:rsidRDefault="00D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A4" w:rsidRPr="00AD6843" w:rsidRDefault="00DD45A4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23EE0">
      <w:rPr>
        <w:noProof/>
        <w:sz w:val="16"/>
      </w:rPr>
      <w:t>9</w:t>
    </w:r>
    <w:r w:rsidRPr="00AD6843">
      <w:rPr>
        <w:sz w:val="16"/>
      </w:rPr>
      <w:fldChar w:fldCharType="end"/>
    </w:r>
  </w:p>
  <w:p w:rsidR="00DD45A4" w:rsidRDefault="00DD45A4">
    <w:pPr>
      <w:pStyle w:val="a6"/>
    </w:pPr>
  </w:p>
  <w:p w:rsidR="00DD45A4" w:rsidRDefault="00DD45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A4" w:rsidRDefault="00DD45A4">
      <w:r>
        <w:separator/>
      </w:r>
    </w:p>
  </w:footnote>
  <w:footnote w:type="continuationSeparator" w:id="0">
    <w:p w:rsidR="00DD45A4" w:rsidRDefault="00DD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5908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526B"/>
    <w:rsid w:val="00086075"/>
    <w:rsid w:val="00086949"/>
    <w:rsid w:val="00087423"/>
    <w:rsid w:val="00091332"/>
    <w:rsid w:val="00092BB8"/>
    <w:rsid w:val="00093CBD"/>
    <w:rsid w:val="00094512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3D54"/>
    <w:rsid w:val="000F4EE9"/>
    <w:rsid w:val="000F574D"/>
    <w:rsid w:val="000F68AB"/>
    <w:rsid w:val="000F7100"/>
    <w:rsid w:val="000F7276"/>
    <w:rsid w:val="000F75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69DE"/>
    <w:rsid w:val="001575AA"/>
    <w:rsid w:val="00157A22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0DA4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26F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279C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44DF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BD9"/>
    <w:rsid w:val="002C3D3E"/>
    <w:rsid w:val="002C4082"/>
    <w:rsid w:val="002C5FF3"/>
    <w:rsid w:val="002C645E"/>
    <w:rsid w:val="002C7AE7"/>
    <w:rsid w:val="002D112C"/>
    <w:rsid w:val="002D1E7A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2CEA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2F7A63"/>
    <w:rsid w:val="00304582"/>
    <w:rsid w:val="003047BA"/>
    <w:rsid w:val="003059EB"/>
    <w:rsid w:val="00306735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22A2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5751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A7198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95A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34AB"/>
    <w:rsid w:val="00435E49"/>
    <w:rsid w:val="00436196"/>
    <w:rsid w:val="00441832"/>
    <w:rsid w:val="00441E36"/>
    <w:rsid w:val="00441EAE"/>
    <w:rsid w:val="004420C0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3DDC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5CD1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776AB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86BC2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3C69"/>
    <w:rsid w:val="005D429F"/>
    <w:rsid w:val="005D74A5"/>
    <w:rsid w:val="005D7545"/>
    <w:rsid w:val="005D77F3"/>
    <w:rsid w:val="005D7DC7"/>
    <w:rsid w:val="005E014A"/>
    <w:rsid w:val="005E0630"/>
    <w:rsid w:val="005E0962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0D7"/>
    <w:rsid w:val="00637A74"/>
    <w:rsid w:val="00641332"/>
    <w:rsid w:val="00641CAC"/>
    <w:rsid w:val="00642A8D"/>
    <w:rsid w:val="00644AED"/>
    <w:rsid w:val="00644D80"/>
    <w:rsid w:val="00644F3E"/>
    <w:rsid w:val="00645AD8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886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3C4"/>
    <w:rsid w:val="006F350A"/>
    <w:rsid w:val="006F7C39"/>
    <w:rsid w:val="006F7CEB"/>
    <w:rsid w:val="007013DD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0D7"/>
    <w:rsid w:val="00712681"/>
    <w:rsid w:val="00713A26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46C31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B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008E"/>
    <w:rsid w:val="007A14F8"/>
    <w:rsid w:val="007A1B24"/>
    <w:rsid w:val="007A1DFA"/>
    <w:rsid w:val="007A29C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2E1F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167D"/>
    <w:rsid w:val="008A2C98"/>
    <w:rsid w:val="008A2D03"/>
    <w:rsid w:val="008A3D6F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543D"/>
    <w:rsid w:val="00936586"/>
    <w:rsid w:val="00940B01"/>
    <w:rsid w:val="0094133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10D9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0C54"/>
    <w:rsid w:val="00A413EA"/>
    <w:rsid w:val="00A414D6"/>
    <w:rsid w:val="00A41B12"/>
    <w:rsid w:val="00A4252D"/>
    <w:rsid w:val="00A4354E"/>
    <w:rsid w:val="00A43B9A"/>
    <w:rsid w:val="00A44087"/>
    <w:rsid w:val="00A47AB1"/>
    <w:rsid w:val="00A47B41"/>
    <w:rsid w:val="00A500D0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A4F"/>
    <w:rsid w:val="00A60C78"/>
    <w:rsid w:val="00A613B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0EEC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634E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307C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D5FB9"/>
    <w:rsid w:val="00BE171E"/>
    <w:rsid w:val="00BE2CB6"/>
    <w:rsid w:val="00BE4695"/>
    <w:rsid w:val="00BE4706"/>
    <w:rsid w:val="00BE4959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37106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02B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A5C9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13D2"/>
    <w:rsid w:val="00CD32A3"/>
    <w:rsid w:val="00CD4AA2"/>
    <w:rsid w:val="00CD59FA"/>
    <w:rsid w:val="00CD5B92"/>
    <w:rsid w:val="00CD6B5D"/>
    <w:rsid w:val="00CD6B6C"/>
    <w:rsid w:val="00CD70E7"/>
    <w:rsid w:val="00CE1349"/>
    <w:rsid w:val="00CE5F7B"/>
    <w:rsid w:val="00CE6A14"/>
    <w:rsid w:val="00CF0A01"/>
    <w:rsid w:val="00CF0C04"/>
    <w:rsid w:val="00CF1054"/>
    <w:rsid w:val="00CF1E3E"/>
    <w:rsid w:val="00CF290C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45F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382A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5A4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E7910"/>
    <w:rsid w:val="00DF03EF"/>
    <w:rsid w:val="00DF0E5A"/>
    <w:rsid w:val="00DF156D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120F"/>
    <w:rsid w:val="00E22128"/>
    <w:rsid w:val="00E226F6"/>
    <w:rsid w:val="00E231C5"/>
    <w:rsid w:val="00E23A84"/>
    <w:rsid w:val="00E23EE0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67E27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0EB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1D09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0869"/>
    <w:rsid w:val="00F3293F"/>
    <w:rsid w:val="00F332BE"/>
    <w:rsid w:val="00F3377E"/>
    <w:rsid w:val="00F346FF"/>
    <w:rsid w:val="00F35D5C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5A35"/>
    <w:rsid w:val="00F96310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442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229E"/>
  <w15:docId w15:val="{630D5434-7AF5-45BB-8332-776C25E3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  <w:style w:type="character" w:customStyle="1" w:styleId="41">
    <w:name w:val="Основной текст (4)_"/>
    <w:link w:val="410"/>
    <w:rsid w:val="00CF290C"/>
    <w:rPr>
      <w:b/>
      <w:bCs/>
      <w:spacing w:val="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CF290C"/>
    <w:pPr>
      <w:shd w:val="clear" w:color="auto" w:fill="FFFFFF"/>
      <w:spacing w:line="317" w:lineRule="exact"/>
    </w:pPr>
    <w:rPr>
      <w:rFonts w:ascii="Calibri" w:eastAsia="Calibri" w:hAnsi="Calibri"/>
      <w:b/>
      <w:bCs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28DD-FA39-479B-89C4-5CBED24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13519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27</cp:revision>
  <cp:lastPrinted>2022-11-14T08:36:00Z</cp:lastPrinted>
  <dcterms:created xsi:type="dcterms:W3CDTF">2022-11-03T07:18:00Z</dcterms:created>
  <dcterms:modified xsi:type="dcterms:W3CDTF">2022-11-14T08:39:00Z</dcterms:modified>
</cp:coreProperties>
</file>