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CD4D84" w:rsidP="00301B9A">
      <w:pPr>
        <w:widowControl/>
        <w:shd w:val="clear" w:color="auto" w:fill="FFFFFF"/>
        <w:jc w:val="center"/>
      </w:pPr>
      <w:r w:rsidRPr="00CD4D84">
        <w:t>19</w:t>
      </w:r>
      <w:r w:rsidR="00301B9A" w:rsidRPr="00CD4D84">
        <w:t>.</w:t>
      </w:r>
      <w:r w:rsidR="00C30A36" w:rsidRPr="00CD4D84">
        <w:t>0</w:t>
      </w:r>
      <w:r w:rsidR="00AC7877" w:rsidRPr="00CD4D84">
        <w:t>8</w:t>
      </w:r>
      <w:r w:rsidR="00301B9A" w:rsidRPr="00CD4D84">
        <w:t>.20</w:t>
      </w:r>
      <w:r w:rsidR="00C30A36" w:rsidRPr="00CD4D84">
        <w:t>20</w:t>
      </w:r>
      <w:r w:rsidR="00301B9A" w:rsidRPr="00CD4D84">
        <w:t xml:space="preserve">                                               № </w:t>
      </w:r>
      <w:r>
        <w:t>80</w:t>
      </w:r>
      <w:r w:rsidR="00301B9A" w:rsidRPr="009073E0">
        <w:t xml:space="preserve">     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</w:t>
      </w:r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gramStart"/>
      <w:r w:rsidRPr="009073E0">
        <w:rPr>
          <w:w w:val="108"/>
        </w:rPr>
        <w:t>Матвеево-Курганского</w:t>
      </w:r>
      <w:proofErr w:type="gramEnd"/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proofErr w:type="gramStart"/>
      <w:r w:rsidR="00314F98" w:rsidRPr="009073E0">
        <w:t>Матвеево-Курганского</w:t>
      </w:r>
      <w:proofErr w:type="gramEnd"/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116C4" w:rsidRPr="004116C4">
        <w:t>19</w:t>
      </w:r>
      <w:r w:rsidR="00CA30A1" w:rsidRPr="004116C4">
        <w:t>.</w:t>
      </w:r>
      <w:r w:rsidR="00C30A36" w:rsidRPr="004116C4">
        <w:t>0</w:t>
      </w:r>
      <w:r w:rsidR="004116C4" w:rsidRPr="004116C4">
        <w:t>8</w:t>
      </w:r>
      <w:r w:rsidR="00DC7A31" w:rsidRPr="004116C4">
        <w:t>.</w:t>
      </w:r>
      <w:r w:rsidR="004D1218" w:rsidRPr="004116C4">
        <w:t>20</w:t>
      </w:r>
      <w:r w:rsidR="00847A5C" w:rsidRPr="004116C4">
        <w:t xml:space="preserve">г </w:t>
      </w:r>
      <w:r w:rsidRPr="004116C4">
        <w:t xml:space="preserve"> №</w:t>
      </w:r>
      <w:r w:rsidR="00FF2EC9" w:rsidRPr="004116C4">
        <w:t xml:space="preserve">  </w:t>
      </w:r>
      <w:r w:rsidR="004116C4">
        <w:t>80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9073E0">
              <w:rPr>
                <w:color w:val="000000"/>
                <w:spacing w:val="-12"/>
                <w:w w:val="108"/>
              </w:rPr>
              <w:t>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9073E0">
              <w:rPr>
                <w:color w:val="000000"/>
              </w:rPr>
              <w:t>М-Курганское</w:t>
            </w:r>
            <w:proofErr w:type="gramEnd"/>
            <w:r w:rsidR="003A0076" w:rsidRPr="009073E0">
              <w:rPr>
                <w:color w:val="000000"/>
              </w:rPr>
              <w:t xml:space="preserve">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</w:t>
            </w:r>
            <w:r w:rsidRPr="009073E0">
              <w:t>й</w:t>
            </w:r>
            <w:r w:rsidRPr="009073E0">
              <w:t>ствующим законодательством, различных форм собственн</w:t>
            </w:r>
            <w:r w:rsidRPr="009073E0">
              <w:t>о</w:t>
            </w:r>
            <w:r w:rsidRPr="009073E0">
              <w:t>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proofErr w:type="gramStart"/>
            <w:r w:rsidR="003A0076" w:rsidRPr="009073E0">
              <w:t>Матвеево-Курганском</w:t>
            </w:r>
            <w:proofErr w:type="gramEnd"/>
            <w:r w:rsidR="003A0076" w:rsidRPr="009073E0">
              <w:t xml:space="preserve">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</w:t>
            </w:r>
            <w:proofErr w:type="gramStart"/>
            <w:r w:rsidR="005F2899" w:rsidRPr="009073E0">
              <w:t>Матвеево-Курганском</w:t>
            </w:r>
            <w:proofErr w:type="gramEnd"/>
            <w:r w:rsidR="005F2899" w:rsidRPr="009073E0">
              <w:t xml:space="preserve">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 xml:space="preserve">Благоустройство территории </w:t>
            </w:r>
            <w:proofErr w:type="gramStart"/>
            <w:r w:rsidR="0023705E" w:rsidRPr="009073E0">
              <w:t>Матвеево-Курганского</w:t>
            </w:r>
            <w:proofErr w:type="gramEnd"/>
            <w:r w:rsidR="0023705E" w:rsidRPr="009073E0">
              <w:t xml:space="preserve">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9073E0">
              <w:t>Матвеево-</w:t>
            </w:r>
            <w:r w:rsidRPr="009073E0">
              <w:lastRenderedPageBreak/>
              <w:t>Курганского</w:t>
            </w:r>
            <w:proofErr w:type="gramEnd"/>
            <w:r w:rsidRPr="009073E0">
              <w:t xml:space="preserve">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</w:t>
            </w:r>
            <w:proofErr w:type="gramStart"/>
            <w:r w:rsidR="003A0076" w:rsidRPr="009073E0">
              <w:t>Матвеево-Курганского</w:t>
            </w:r>
            <w:proofErr w:type="gramEnd"/>
            <w:r w:rsidR="003A0076" w:rsidRPr="009073E0">
              <w:t xml:space="preserve">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 поселения. </w:t>
            </w:r>
          </w:p>
          <w:p w:rsidR="00270EEB" w:rsidRPr="009073E0" w:rsidRDefault="00270EEB" w:rsidP="00270EEB">
            <w:r w:rsidRPr="009073E0">
              <w:t xml:space="preserve">-прочие мероприятия в области благоустройства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 xml:space="preserve">вание </w:t>
            </w:r>
            <w:proofErr w:type="gramStart"/>
            <w:r w:rsidRPr="009073E0">
              <w:t>эстетического вида</w:t>
            </w:r>
            <w:proofErr w:type="gramEnd"/>
            <w:r w:rsidRPr="009073E0">
              <w:t xml:space="preserve">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</w:t>
            </w:r>
            <w:r w:rsidRPr="009073E0">
              <w:t>а</w:t>
            </w:r>
            <w:r w:rsidRPr="009073E0">
              <w:t>крепленных участков трудовые коллективы учреждений, о</w:t>
            </w:r>
            <w:r w:rsidRPr="009073E0">
              <w:t>р</w:t>
            </w:r>
            <w:r w:rsidRPr="009073E0">
              <w:t>ганизаций и предприятий всех форм собственности, индив</w:t>
            </w:r>
            <w:r w:rsidRPr="009073E0">
              <w:t>и</w:t>
            </w:r>
            <w:r w:rsidRPr="009073E0">
              <w:t>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9</w:t>
                  </w:r>
                  <w:r w:rsidRPr="009073E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3</w:t>
                  </w:r>
                  <w:r w:rsidRPr="009073E0">
                    <w:rPr>
                      <w:rFonts w:eastAsia="Calibri"/>
                      <w:lang w:eastAsia="en-US"/>
                    </w:rPr>
                    <w:t>0 годы –</w:t>
                  </w:r>
                  <w:r w:rsidR="00DB2036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="00FA0F3B" w:rsidRPr="009073E0">
                    <w:rPr>
                      <w:rFonts w:eastAsia="Calibri"/>
                      <w:lang w:eastAsia="en-US"/>
                    </w:rPr>
                    <w:t>1</w:t>
                  </w:r>
                  <w:r w:rsidR="00C30A36" w:rsidRPr="009073E0">
                    <w:rPr>
                      <w:rFonts w:eastAsia="Calibri"/>
                      <w:lang w:eastAsia="en-US"/>
                    </w:rPr>
                    <w:t>7</w:t>
                  </w:r>
                  <w:r w:rsidR="00AC7877">
                    <w:rPr>
                      <w:rFonts w:eastAsia="Calibri"/>
                      <w:lang w:eastAsia="en-US"/>
                    </w:rPr>
                    <w:t>3005,6</w:t>
                  </w:r>
                  <w:r w:rsidR="00A07544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073E0">
                    <w:rPr>
                      <w:rFonts w:eastAsia="Calibri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AC7877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20304,5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0B5D26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654519" w:rsidRPr="009073E0">
                          <w:t>1</w:t>
                        </w:r>
                        <w:r w:rsidR="000B5D26" w:rsidRPr="009073E0">
                          <w:t>1499,4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0B5D26" w:rsidRPr="009073E0">
                          <w:t>13547,6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- 2539,8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9073E0">
                    <w:rPr>
                      <w:b/>
                    </w:rPr>
                    <w:t>2176,6</w:t>
                  </w:r>
                  <w:r w:rsidRPr="009073E0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AC7877">
                    <w:t>170</w:t>
                  </w:r>
                  <w:r w:rsidR="00AC6F27">
                    <w:t>465,8</w:t>
                  </w:r>
                  <w:r w:rsidR="00AC7877">
                    <w:t xml:space="preserve"> ты</w:t>
                  </w:r>
                  <w:r w:rsidRPr="009073E0">
                    <w:t>с. рублей,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E94FF6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>
                          <w:t>18127,9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2021 год – 11499,4тыс.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2022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2023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9073E0">
                    <w:t>и</w:t>
                  </w:r>
                  <w:r w:rsidRPr="009073E0">
                    <w:t xml:space="preserve">страции </w:t>
                  </w:r>
                  <w:proofErr w:type="gramStart"/>
                  <w:r w:rsidRPr="009073E0">
                    <w:t>Матвеево-Курганского</w:t>
                  </w:r>
                  <w:proofErr w:type="gramEnd"/>
                  <w:r w:rsidRPr="009073E0">
                    <w:t xml:space="preserve">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lastRenderedPageBreak/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</w:t>
      </w:r>
      <w:proofErr w:type="gramStart"/>
      <w:r w:rsidR="00823ED8" w:rsidRPr="009073E0">
        <w:t>Матвеево-Курганском</w:t>
      </w:r>
      <w:proofErr w:type="gramEnd"/>
      <w:r w:rsidR="00823ED8" w:rsidRPr="009073E0">
        <w:t xml:space="preserve">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</w:t>
      </w:r>
      <w:proofErr w:type="gramStart"/>
      <w:r w:rsidR="00823ED8" w:rsidRPr="009073E0">
        <w:t>.М</w:t>
      </w:r>
      <w:proofErr w:type="gramEnd"/>
      <w:r w:rsidR="00823ED8" w:rsidRPr="009073E0">
        <w:t>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</w:t>
      </w:r>
      <w:proofErr w:type="gramStart"/>
      <w:r w:rsidR="00823ED8" w:rsidRPr="009073E0">
        <w:t>Матвеево-Курганского</w:t>
      </w:r>
      <w:proofErr w:type="gramEnd"/>
      <w:r w:rsidR="00823ED8" w:rsidRPr="009073E0">
        <w:t xml:space="preserve">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9073E0">
        <w:t>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предъявл</w:t>
      </w:r>
      <w:r w:rsidR="00DD11F5" w:rsidRPr="009073E0">
        <w:t>я</w:t>
      </w:r>
      <w:r w:rsidR="00DD11F5" w:rsidRPr="009073E0">
        <w:t>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требованиям  нормативных актов, </w:t>
      </w:r>
      <w:r w:rsidR="00DD11F5" w:rsidRPr="009073E0">
        <w:lastRenderedPageBreak/>
        <w:t>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9073E0">
        <w:t>а</w:t>
      </w:r>
      <w:r w:rsidR="004518E6" w:rsidRPr="009073E0">
        <w:t xml:space="preserve">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lastRenderedPageBreak/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10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 xml:space="preserve">Администрации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 w:rsidRPr="009073E0">
        <w:t>Указанные напра</w:t>
      </w:r>
      <w:r w:rsidRPr="009073E0">
        <w:t>в</w:t>
      </w:r>
      <w:r w:rsidRPr="009073E0"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 w:rsidRPr="009073E0">
        <w:t xml:space="preserve">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 xml:space="preserve">ветствии </w:t>
      </w:r>
      <w:proofErr w:type="gramStart"/>
      <w:r w:rsidRPr="009073E0">
        <w:t>с</w:t>
      </w:r>
      <w:proofErr w:type="gramEnd"/>
      <w:r w:rsidRPr="009073E0">
        <w:t>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</w:t>
      </w:r>
      <w:r w:rsidR="0041286E" w:rsidRPr="009073E0">
        <w:lastRenderedPageBreak/>
        <w:t xml:space="preserve">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</w:t>
      </w:r>
      <w:r w:rsidRPr="009073E0">
        <w:t>р</w:t>
      </w:r>
      <w:r w:rsidRPr="009073E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</w:t>
      </w:r>
      <w:r w:rsidRPr="009073E0">
        <w:t>и</w:t>
      </w:r>
      <w:r w:rsidRPr="009073E0">
        <w:t>стых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9073E0">
        <w:t>Матвеево-Курганского</w:t>
      </w:r>
      <w:proofErr w:type="gramEnd"/>
      <w:r w:rsidR="00D612F2" w:rsidRPr="009073E0">
        <w:t xml:space="preserve">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 xml:space="preserve">Благоустройство территории </w:t>
      </w:r>
      <w:proofErr w:type="gramStart"/>
      <w:r w:rsidR="00F74CF7" w:rsidRPr="009073E0">
        <w:t>Матвеево-Курганского</w:t>
      </w:r>
      <w:proofErr w:type="gramEnd"/>
      <w:r w:rsidR="00F74CF7" w:rsidRPr="009073E0">
        <w:t xml:space="preserve">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9073E0">
        <w:rPr>
          <w:b/>
          <w:u w:val="single"/>
        </w:rPr>
        <w:t>Матвеево-Курганском</w:t>
      </w:r>
      <w:proofErr w:type="gramEnd"/>
      <w:r w:rsidRPr="009073E0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9073E0">
        <w:t>Матвеево-Курганского</w:t>
      </w:r>
      <w:proofErr w:type="gramEnd"/>
      <w:r w:rsidR="00312A39" w:rsidRPr="009073E0">
        <w:t xml:space="preserve"> сельского поселения»</w:t>
      </w:r>
    </w:p>
    <w:p w:rsidR="005656DF" w:rsidRPr="009073E0" w:rsidRDefault="0091000C" w:rsidP="0091000C">
      <w:pPr>
        <w:jc w:val="both"/>
      </w:pPr>
      <w:r w:rsidRPr="009073E0">
        <w:lastRenderedPageBreak/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9073E0">
        <w:rPr>
          <w:b/>
          <w:u w:val="single"/>
        </w:rPr>
        <w:t>Матвеево-Курганском</w:t>
      </w:r>
      <w:proofErr w:type="gramEnd"/>
      <w:r w:rsidR="00B546A2" w:rsidRPr="009073E0">
        <w:rPr>
          <w:b/>
          <w:u w:val="single"/>
        </w:rPr>
        <w:t xml:space="preserve">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 xml:space="preserve">ния </w:t>
      </w:r>
      <w:proofErr w:type="gramStart"/>
      <w:r w:rsidR="002C6C8C" w:rsidRPr="009073E0">
        <w:t>Матвеево-Курганского</w:t>
      </w:r>
      <w:proofErr w:type="gramEnd"/>
      <w:r w:rsidR="002C6C8C" w:rsidRPr="009073E0">
        <w:t xml:space="preserve">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</w:t>
      </w:r>
      <w:proofErr w:type="gramStart"/>
      <w:r w:rsidRPr="009073E0">
        <w:t>.</w:t>
      </w:r>
      <w:proofErr w:type="gramEnd"/>
      <w:r w:rsidRPr="009073E0">
        <w:t xml:space="preserve"> </w:t>
      </w:r>
      <w:proofErr w:type="gramStart"/>
      <w:r w:rsidRPr="009073E0">
        <w:t>у</w:t>
      </w:r>
      <w:proofErr w:type="gramEnd"/>
      <w:r w:rsidRPr="009073E0">
        <w:t>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073E0">
        <w:t>Матвеево-Курганского</w:t>
      </w:r>
      <w:proofErr w:type="gramEnd"/>
      <w:r w:rsidR="009217B9"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 xml:space="preserve">Благоустройство территории </w:t>
      </w:r>
      <w:proofErr w:type="gramStart"/>
      <w:r w:rsidR="00F8163A" w:rsidRPr="009073E0">
        <w:rPr>
          <w:b/>
          <w:u w:val="single"/>
        </w:rPr>
        <w:t>Матвеево-Курганского</w:t>
      </w:r>
      <w:proofErr w:type="gramEnd"/>
      <w:r w:rsidR="00F8163A" w:rsidRPr="009073E0">
        <w:rPr>
          <w:b/>
          <w:u w:val="single"/>
        </w:rPr>
        <w:t xml:space="preserve">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FB29EA" w:rsidRPr="009073E0">
        <w:t>17</w:t>
      </w:r>
      <w:r w:rsidR="00AC6F27">
        <w:t>3005</w:t>
      </w:r>
      <w:r w:rsidR="00FB29EA" w:rsidRPr="009073E0">
        <w:t>,6</w:t>
      </w:r>
      <w:r w:rsidRPr="009073E0">
        <w:t xml:space="preserve"> </w:t>
      </w:r>
      <w:proofErr w:type="spellStart"/>
      <w:r w:rsidR="00344C46" w:rsidRPr="009073E0">
        <w:t>тыс</w:t>
      </w:r>
      <w:proofErr w:type="spellEnd"/>
      <w:proofErr w:type="gramStart"/>
      <w:r w:rsidR="00344C46"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за счет средств областного бюджета </w:t>
      </w:r>
      <w:r w:rsidR="00D27A02" w:rsidRPr="009073E0">
        <w:t>–</w:t>
      </w:r>
      <w:r w:rsidR="00B04E5E" w:rsidRPr="009073E0">
        <w:t xml:space="preserve"> </w:t>
      </w:r>
      <w:r w:rsidR="00FB29EA" w:rsidRPr="009073E0">
        <w:t>2539</w:t>
      </w:r>
      <w:r w:rsidR="00B04E5E" w:rsidRPr="009073E0">
        <w:t>,</w:t>
      </w:r>
      <w:r w:rsidR="00FB29EA" w:rsidRPr="009073E0">
        <w:t>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AC6F27">
        <w:t>170465,8</w:t>
      </w:r>
      <w:r w:rsidR="002C6C8C" w:rsidRPr="009073E0">
        <w:t xml:space="preserve"> тыс</w:t>
      </w:r>
      <w:proofErr w:type="gramStart"/>
      <w:r w:rsidR="002C6C8C" w:rsidRPr="009073E0">
        <w:t>.</w:t>
      </w:r>
      <w:r w:rsidRPr="009073E0">
        <w:t>р</w:t>
      </w:r>
      <w:proofErr w:type="gramEnd"/>
      <w:r w:rsidRPr="009073E0">
        <w:t>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156525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 xml:space="preserve">. ПОРЯДОК ВЗАИМОДЕЙСТВИЯ </w:t>
      </w:r>
      <w:proofErr w:type="gramStart"/>
      <w:r w:rsidRPr="009073E0">
        <w:t>ОТВЕТСТВЕННЫХ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рай</w:t>
      </w:r>
      <w:r w:rsidR="00B47114" w:rsidRPr="009073E0">
        <w:t>о</w:t>
      </w:r>
      <w:r w:rsidR="00B47114" w:rsidRPr="009073E0">
        <w:t>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1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lastRenderedPageBreak/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</w:t>
            </w:r>
            <w:r w:rsidRPr="009073E0">
              <w:t>е</w:t>
            </w:r>
            <w:r w:rsidRPr="009073E0">
              <w:t xml:space="preserve">во-Курганском сельском поселении» (далее </w:t>
            </w:r>
            <w:proofErr w:type="gramStart"/>
            <w:r w:rsidRPr="009073E0">
              <w:t>–п</w:t>
            </w:r>
            <w:proofErr w:type="gramEnd"/>
            <w:r w:rsidRPr="009073E0">
              <w:t>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 xml:space="preserve">Администрация </w:t>
            </w:r>
            <w:proofErr w:type="gramStart"/>
            <w:r w:rsidRPr="009073E0">
              <w:rPr>
                <w:rFonts w:eastAsia="Times New Roman"/>
              </w:rPr>
              <w:t>Матвеево-Курганского</w:t>
            </w:r>
            <w:proofErr w:type="gramEnd"/>
            <w:r w:rsidRPr="009073E0">
              <w:rPr>
                <w:rFonts w:eastAsia="Times New Roman"/>
              </w:rPr>
              <w:t xml:space="preserve">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Pr="009073E0">
              <w:rPr>
                <w:color w:val="000000"/>
              </w:rPr>
              <w:t>М-Курганское</w:t>
            </w:r>
            <w:proofErr w:type="gramEnd"/>
            <w:r w:rsidRPr="009073E0">
              <w:rPr>
                <w:color w:val="000000"/>
              </w:rPr>
              <w:t xml:space="preserve">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AB14D7" w:rsidP="00936586">
            <w:pPr>
              <w:pStyle w:val="ConsPlusCell"/>
            </w:pPr>
            <w:r w:rsidRPr="009073E0">
              <w:t>112,4</w:t>
            </w:r>
            <w:r w:rsidR="00D20DE6" w:rsidRPr="009073E0">
              <w:t xml:space="preserve"> </w:t>
            </w:r>
            <w:r w:rsidR="00936586" w:rsidRPr="009073E0">
              <w:t>тыс</w:t>
            </w:r>
            <w:r w:rsidR="00B214C1" w:rsidRPr="009073E0">
              <w:t>. рублей,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97189E" w:rsidRPr="009073E0">
              <w:t>,2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AB14D7" w:rsidP="00936586">
            <w:pPr>
              <w:pStyle w:val="ConsPlusCell"/>
            </w:pPr>
            <w:r w:rsidRPr="009073E0">
              <w:t>112,4</w:t>
            </w:r>
            <w:r w:rsidR="00F105E0" w:rsidRPr="009073E0">
              <w:t xml:space="preserve"> </w:t>
            </w:r>
            <w:r w:rsidR="00936586" w:rsidRPr="009073E0">
              <w:t>тыс. рублей,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2021 году – 4,2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2022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2023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proofErr w:type="gramStart"/>
            <w:r w:rsidR="0069699C" w:rsidRPr="009073E0">
              <w:t>домах</w:t>
            </w:r>
            <w:proofErr w:type="gramEnd"/>
            <w:r w:rsidR="0069699C" w:rsidRPr="009073E0">
              <w:t xml:space="preserve">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меропр</w:t>
      </w:r>
      <w:r w:rsidRPr="009073E0">
        <w:rPr>
          <w:color w:val="auto"/>
        </w:rPr>
        <w:t>и</w:t>
      </w:r>
      <w:r w:rsidRPr="009073E0">
        <w:rPr>
          <w:color w:val="auto"/>
        </w:rPr>
        <w:t xml:space="preserve">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9073E0">
        <w:t>Матвеево-Курганского</w:t>
      </w:r>
      <w:proofErr w:type="gramEnd"/>
      <w:r w:rsidR="00E831F5" w:rsidRPr="009073E0">
        <w:t xml:space="preserve">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proofErr w:type="gramStart"/>
      <w:r w:rsidR="00F46539" w:rsidRPr="009073E0">
        <w:t>МАТВЕЕВО-КУРГАНСКО</w:t>
      </w:r>
      <w:r w:rsidR="00D14D14" w:rsidRPr="009073E0">
        <w:t>М</w:t>
      </w:r>
      <w:proofErr w:type="gramEnd"/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"СОЗДАНИЕ УСЛОВИЙ ДЛЯ ОБЕСПЕЧЕНИЯ </w:t>
      </w:r>
      <w:proofErr w:type="gramStart"/>
      <w:r w:rsidRPr="009073E0">
        <w:t>КАЧЕСТВЕННЫМИ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proofErr w:type="gramStart"/>
      <w:r w:rsidR="00F46539" w:rsidRPr="009073E0">
        <w:t>МАТВЕЕВО-КУРГАНСКОГО</w:t>
      </w:r>
      <w:proofErr w:type="gramEnd"/>
      <w:r w:rsidR="00F46539" w:rsidRPr="009073E0">
        <w:t xml:space="preserve">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9073E0">
              <w:t>Матв</w:t>
            </w:r>
            <w:r w:rsidRPr="009073E0">
              <w:t>е</w:t>
            </w:r>
            <w:r w:rsidRPr="009073E0">
              <w:t>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</w:t>
            </w:r>
            <w:r w:rsidRPr="009073E0">
              <w:t>о</w:t>
            </w:r>
            <w:r w:rsidRPr="009073E0">
              <w:t>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- уровень освещенности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7E7E6B" w:rsidRPr="009073E0">
              <w:rPr>
                <w:b/>
              </w:rPr>
              <w:t>7</w:t>
            </w:r>
            <w:r w:rsidR="00036037" w:rsidRPr="009073E0">
              <w:rPr>
                <w:b/>
              </w:rPr>
              <w:t>695,0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940FC7" w:rsidRPr="009073E0">
              <w:t>479,8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940FC7" w:rsidRPr="009073E0">
              <w:t>489,6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036037" w:rsidRPr="009073E0">
              <w:rPr>
                <w:b/>
              </w:rPr>
              <w:t>679,6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Pr="009073E0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7E7E6B" w:rsidP="006F44F1">
            <w:pPr>
              <w:pStyle w:val="ConsPlusCell"/>
            </w:pPr>
            <w:r w:rsidRPr="009073E0">
              <w:rPr>
                <w:b/>
              </w:rPr>
              <w:t>7</w:t>
            </w:r>
            <w:r w:rsidR="00A75CE2" w:rsidRPr="009073E0">
              <w:rPr>
                <w:b/>
              </w:rPr>
              <w:t>015,4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2021 году – 479,8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proofErr w:type="gramStart"/>
      <w:r w:rsidR="004C4349" w:rsidRPr="009073E0">
        <w:t>Матвеево-Курганскому</w:t>
      </w:r>
      <w:proofErr w:type="gramEnd"/>
      <w:r w:rsidR="004C4349" w:rsidRPr="009073E0">
        <w:t xml:space="preserve">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proofErr w:type="gramStart"/>
      <w:r w:rsidR="004C4349" w:rsidRPr="009073E0">
        <w:t>Матвеево-Курганского</w:t>
      </w:r>
      <w:proofErr w:type="gramEnd"/>
      <w:r w:rsidR="004C4349" w:rsidRPr="009073E0">
        <w:t xml:space="preserve">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>мунальный сектор, несмотря на все усилия по реформированию, пока не стал инвестицио</w:t>
      </w:r>
      <w:r w:rsidRPr="009073E0">
        <w:t>н</w:t>
      </w:r>
      <w:r w:rsidRPr="009073E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</w:t>
      </w:r>
      <w:r w:rsidRPr="009073E0">
        <w:t>р</w:t>
      </w:r>
      <w:r w:rsidRPr="009073E0">
        <w:t>ственно-частного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</w:t>
      </w:r>
      <w:r w:rsidRPr="009073E0">
        <w:lastRenderedPageBreak/>
        <w:t>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 xml:space="preserve">нениями внешней среды и которыми невозможно </w:t>
      </w:r>
      <w:proofErr w:type="gramStart"/>
      <w:r w:rsidRPr="009073E0">
        <w:t>управлять</w:t>
      </w:r>
      <w:proofErr w:type="gramEnd"/>
      <w:r w:rsidRPr="009073E0">
        <w:t xml:space="preserve">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сост</w:t>
      </w:r>
      <w:r w:rsidRPr="009073E0">
        <w:t>о</w:t>
      </w:r>
      <w:r w:rsidRPr="009073E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</w:t>
      </w:r>
      <w:r w:rsidRPr="009073E0">
        <w:t>т</w:t>
      </w:r>
      <w:r w:rsidRPr="009073E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 xml:space="preserve">В соответствии с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</w:t>
      </w:r>
      <w:r w:rsidRPr="009073E0">
        <w:t>к</w:t>
      </w:r>
      <w:r w:rsidRPr="009073E0">
        <w:t>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</w:t>
      </w:r>
      <w:proofErr w:type="gramEnd"/>
      <w:r w:rsidRPr="009073E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>действия органов местного самоуправления, коммунальных предприятий, девелоперов,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 xml:space="preserve">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</w:t>
      </w:r>
      <w:proofErr w:type="gramStart"/>
      <w:r w:rsidRPr="009073E0">
        <w:t>о</w:t>
      </w:r>
      <w:proofErr w:type="spellEnd"/>
      <w:r w:rsidR="00FC1281" w:rsidRPr="009073E0">
        <w:t>-</w:t>
      </w:r>
      <w:proofErr w:type="gramEnd"/>
      <w:r w:rsidR="00FC1281" w:rsidRPr="009073E0">
        <w:t xml:space="preserve">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3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4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9073E0">
        <w:t>Матвеево-Курганском</w:t>
      </w:r>
      <w:proofErr w:type="gramEnd"/>
      <w:r w:rsidR="009C0E05" w:rsidRPr="009073E0">
        <w:t xml:space="preserve">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 xml:space="preserve">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proofErr w:type="gramStart"/>
      <w:r w:rsidR="00DB7EFE" w:rsidRPr="009073E0">
        <w:t>Матвеево-Курганского</w:t>
      </w:r>
      <w:proofErr w:type="gramEnd"/>
      <w:r w:rsidR="00DB7EFE" w:rsidRPr="009073E0">
        <w:t xml:space="preserve">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5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 xml:space="preserve">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7695,0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A75CE2" w:rsidRPr="009073E0">
        <w:t>679,6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5E3543" w:rsidRPr="009073E0">
        <w:t>7</w:t>
      </w:r>
      <w:r w:rsidR="00A75CE2" w:rsidRPr="009073E0">
        <w:t>015,4</w:t>
      </w:r>
      <w:r w:rsidR="00D043E0" w:rsidRPr="009073E0">
        <w:t xml:space="preserve"> 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</w:t>
      </w:r>
      <w:r w:rsidRPr="009073E0">
        <w:t>о</w:t>
      </w:r>
      <w:r w:rsidRPr="009073E0">
        <w:t>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lastRenderedPageBreak/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подпрограмма "Благоустройство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</w:t>
            </w:r>
            <w:r w:rsidRPr="009073E0">
              <w:t>ь</w:t>
            </w:r>
            <w:r w:rsidRPr="009073E0">
              <w:t>ством, различных форм собственности, пр</w:t>
            </w:r>
            <w:r w:rsidRPr="009073E0">
              <w:t>и</w:t>
            </w:r>
            <w:r w:rsidRPr="009073E0">
              <w:t>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 xml:space="preserve">да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 xml:space="preserve">овышение общего уровня благоустройства и совершенствование </w:t>
            </w:r>
            <w:proofErr w:type="gramStart"/>
            <w:r w:rsidR="00091332" w:rsidRPr="009073E0">
              <w:t>эстетического вида</w:t>
            </w:r>
            <w:proofErr w:type="gramEnd"/>
            <w:r w:rsidR="00091332" w:rsidRPr="009073E0">
              <w:t xml:space="preserve">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9073E0">
              <w:t xml:space="preserve">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4</w:t>
            </w:r>
            <w:r w:rsidR="00091332" w:rsidRPr="009073E0">
              <w:t>. Активизация работы населения по благ</w:t>
            </w:r>
            <w:r w:rsidR="00091332" w:rsidRPr="009073E0">
              <w:t>о</w:t>
            </w:r>
            <w:r w:rsidR="00091332" w:rsidRPr="009073E0">
              <w:t>устройству и наведению  санитарного поря</w:t>
            </w:r>
            <w:r w:rsidR="00091332" w:rsidRPr="009073E0">
              <w:t>д</w:t>
            </w:r>
            <w:r w:rsidR="00091332" w:rsidRPr="009073E0">
              <w:t xml:space="preserve">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 xml:space="preserve">-  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A46747" w:rsidRPr="009073E0">
              <w:rPr>
                <w:b/>
              </w:rPr>
              <w:t>1</w:t>
            </w:r>
            <w:r w:rsidR="00E242C5" w:rsidRPr="009073E0">
              <w:rPr>
                <w:b/>
              </w:rPr>
              <w:t>6</w:t>
            </w:r>
            <w:r w:rsidR="000E622F">
              <w:rPr>
                <w:b/>
              </w:rPr>
              <w:t>5197</w:t>
            </w:r>
            <w:r w:rsidR="00A75CE2" w:rsidRPr="009073E0">
              <w:rPr>
                <w:b/>
              </w:rPr>
              <w:t>,7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9674</w:t>
            </w:r>
            <w:r w:rsidR="00A75CE2" w:rsidRPr="009073E0">
              <w:t>,6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46747" w:rsidRPr="009073E0">
              <w:t>11</w:t>
            </w:r>
            <w:r w:rsidR="00EF698E" w:rsidRPr="009073E0">
              <w:t>015</w:t>
            </w:r>
            <w:r w:rsidR="00A46747" w:rsidRPr="009073E0">
              <w:t xml:space="preserve">,4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A46747" w:rsidRPr="009073E0">
              <w:t>1</w:t>
            </w:r>
            <w:r w:rsidR="00EF698E" w:rsidRPr="009073E0">
              <w:t>3053,6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 xml:space="preserve">1860,2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 xml:space="preserve">- 1860,2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7449AA">
              <w:rPr>
                <w:b/>
              </w:rPr>
              <w:t>163337,5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7814</w:t>
            </w:r>
            <w:r w:rsidR="00A75CE2" w:rsidRPr="009073E0">
              <w:t>,4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2021 году – 11015,4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2022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2023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091332" w:rsidP="00CC0CC9">
            <w:pPr>
              <w:pStyle w:val="ConsPlusCell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 xml:space="preserve">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</w:t>
            </w:r>
            <w:r w:rsidRPr="009073E0">
              <w:t>о</w:t>
            </w:r>
            <w:r w:rsidRPr="009073E0">
              <w:t>здании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 xml:space="preserve">повышение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proofErr w:type="gramStart"/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  <w:proofErr w:type="gramEnd"/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9073E0">
        <w:rPr>
          <w:bCs/>
        </w:rPr>
        <w:t>Матвеево-Курганского</w:t>
      </w:r>
      <w:proofErr w:type="gramEnd"/>
      <w:r w:rsidRPr="009073E0">
        <w:rPr>
          <w:bCs/>
        </w:rPr>
        <w:t xml:space="preserve">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9073E0">
        <w:t>т</w:t>
      </w:r>
      <w:r w:rsidRPr="009073E0">
        <w:t>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9073E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9073E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 xml:space="preserve">тов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муниципальной  программы благоустройства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 в соответствии с требованиями, установленными «Прав</w:t>
      </w:r>
      <w:r w:rsidRPr="009073E0">
        <w:t>и</w:t>
      </w:r>
      <w:r w:rsidRPr="009073E0">
        <w:t>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>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 xml:space="preserve">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 xml:space="preserve">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9073E0">
        <w:t>Матвеево-</w:t>
      </w:r>
      <w:r w:rsidR="00952696" w:rsidRPr="009073E0">
        <w:lastRenderedPageBreak/>
        <w:t>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t>граммы «Благоустройство территории» муниципальной программы  «Обеспечение кач</w:t>
      </w:r>
      <w:r w:rsidR="00AA47DA" w:rsidRPr="009073E0">
        <w:t>е</w:t>
      </w:r>
      <w:r w:rsidR="00AA47DA" w:rsidRPr="009073E0">
        <w:t xml:space="preserve">ственными жилищно-коммунальными услугами населения </w:t>
      </w:r>
      <w:proofErr w:type="gramStart"/>
      <w:r w:rsidR="00AA47DA" w:rsidRPr="009073E0">
        <w:t>Матвеево-Курганского</w:t>
      </w:r>
      <w:proofErr w:type="gramEnd"/>
      <w:r w:rsidR="00AA47DA" w:rsidRPr="009073E0">
        <w:t xml:space="preserve">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уровня благоустройства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протяженности освещенных улиц населенных пунктов </w:t>
      </w:r>
      <w:proofErr w:type="gramStart"/>
      <w:r w:rsidRPr="009073E0">
        <w:t>Матвеево-Курганского</w:t>
      </w:r>
      <w:proofErr w:type="gramEnd"/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>
        <w:t>165197,7</w:t>
      </w:r>
      <w:r w:rsidRPr="009073E0">
        <w:t xml:space="preserve"> </w:t>
      </w:r>
      <w:proofErr w:type="spellStart"/>
      <w:r w:rsidRPr="009073E0">
        <w:t>тыс</w:t>
      </w:r>
      <w:proofErr w:type="spellEnd"/>
      <w:proofErr w:type="gramStart"/>
      <w:r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186</w:t>
      </w:r>
      <w:r w:rsidR="0081006B">
        <w:t>0</w:t>
      </w:r>
      <w:r>
        <w:t>,2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163337,5</w:t>
      </w:r>
      <w:r w:rsidRPr="009073E0">
        <w:t xml:space="preserve"> тыс</w:t>
      </w:r>
      <w:proofErr w:type="gramStart"/>
      <w:r w:rsidRPr="009073E0">
        <w:t>.р</w:t>
      </w:r>
      <w:proofErr w:type="gramEnd"/>
      <w:r w:rsidRPr="009073E0">
        <w:t>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proofErr w:type="gramStart"/>
      <w:r w:rsidRPr="009073E0">
        <w:t>Матвеево-Курганского</w:t>
      </w:r>
      <w:proofErr w:type="gramEnd"/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245"/>
      <w:bookmarkEnd w:id="4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518E7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20304,5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5" w:name="Par2273"/>
            <w:bookmarkEnd w:id="5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95047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479.8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Pr="00F43A19" w:rsidRDefault="005317C3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3F581E" w:rsidP="005317C3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D5D58" w:rsidRDefault="005317C3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284,8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A3FBB" w:rsidRDefault="008C2C0C" w:rsidP="008C2C0C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015.4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 w:rsidRPr="00FA3F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617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156525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  <w:bookmarkStart w:id="6" w:name="_GoBack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 w:rsidP="00B04E5E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Расходы на реализацию проектов </w:t>
            </w:r>
            <w:proofErr w:type="gramStart"/>
            <w:r>
              <w:rPr>
                <w:color w:val="FF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ципальной программы  «Обесп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чение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B3163F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77" w:rsidRDefault="00AC7877">
      <w:r>
        <w:separator/>
      </w:r>
    </w:p>
  </w:endnote>
  <w:endnote w:type="continuationSeparator" w:id="0">
    <w:p w:rsidR="00AC7877" w:rsidRDefault="00A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7" w:rsidRPr="00AD6843" w:rsidRDefault="00AC7877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156525">
      <w:rPr>
        <w:noProof/>
        <w:sz w:val="16"/>
      </w:rPr>
      <w:t>29</w:t>
    </w:r>
    <w:r w:rsidRPr="00AD6843">
      <w:rPr>
        <w:sz w:val="16"/>
      </w:rPr>
      <w:fldChar w:fldCharType="end"/>
    </w:r>
  </w:p>
  <w:p w:rsidR="00AC7877" w:rsidRDefault="00AC7877">
    <w:pPr>
      <w:pStyle w:val="a6"/>
    </w:pPr>
  </w:p>
  <w:p w:rsidR="00AC7877" w:rsidRDefault="00AC78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77" w:rsidRDefault="00AC7877">
      <w:r>
        <w:separator/>
      </w:r>
    </w:p>
  </w:footnote>
  <w:footnote w:type="continuationSeparator" w:id="0">
    <w:p w:rsidR="00AC7877" w:rsidRDefault="00AC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919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F695-CE20-4736-AB3D-C1188B44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10787</Words>
  <Characters>61489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72132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12</cp:revision>
  <cp:lastPrinted>2020-01-16T07:05:00Z</cp:lastPrinted>
  <dcterms:created xsi:type="dcterms:W3CDTF">2020-08-23T00:37:00Z</dcterms:created>
  <dcterms:modified xsi:type="dcterms:W3CDTF">2020-08-25T14:43:00Z</dcterms:modified>
</cp:coreProperties>
</file>