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73" w:rsidRDefault="009C297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2973" w:rsidRDefault="009C2973">
      <w:pPr>
        <w:pStyle w:val="ConsPlusNormal"/>
        <w:ind w:firstLine="540"/>
        <w:jc w:val="both"/>
        <w:outlineLvl w:val="0"/>
      </w:pPr>
    </w:p>
    <w:p w:rsidR="009C2973" w:rsidRDefault="009C2973">
      <w:pPr>
        <w:pStyle w:val="ConsPlusTitle"/>
        <w:jc w:val="center"/>
      </w:pPr>
      <w:r>
        <w:t>ВЕРХОВНЫЙ СУД РОССИЙСКОЙ ФЕДЕРАЦИИ</w:t>
      </w:r>
    </w:p>
    <w:p w:rsidR="009C2973" w:rsidRDefault="009C2973">
      <w:pPr>
        <w:pStyle w:val="ConsPlusTitle"/>
        <w:jc w:val="center"/>
      </w:pPr>
    </w:p>
    <w:p w:rsidR="009C2973" w:rsidRDefault="009C2973">
      <w:pPr>
        <w:pStyle w:val="ConsPlusTitle"/>
        <w:jc w:val="center"/>
      </w:pPr>
      <w:r>
        <w:t>ОПРЕДЕЛЕНИЕ</w:t>
      </w:r>
    </w:p>
    <w:p w:rsidR="009C2973" w:rsidRDefault="009C2973">
      <w:pPr>
        <w:pStyle w:val="ConsPlusTitle"/>
        <w:jc w:val="center"/>
      </w:pPr>
      <w:r>
        <w:t>от 9 ноября 2022 г. N 301-ЭС22-12577</w:t>
      </w:r>
    </w:p>
    <w:p w:rsidR="009C2973" w:rsidRDefault="009C2973">
      <w:pPr>
        <w:pStyle w:val="ConsPlusNormal"/>
        <w:ind w:firstLine="540"/>
        <w:jc w:val="both"/>
      </w:pPr>
    </w:p>
    <w:p w:rsidR="009C2973" w:rsidRDefault="009C2973">
      <w:pPr>
        <w:pStyle w:val="ConsPlusNormal"/>
        <w:ind w:firstLine="540"/>
        <w:jc w:val="both"/>
      </w:pPr>
      <w:r>
        <w:t>Резолютивная часть определения объявлена 2 ноября 2022 года.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Полный текст определения изготовлен 9 ноября 2022 года.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Судебная коллегия по экономическим спорам Верховного Суда Российской Федерации в составе: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председательствующего судьи Антоновой М.К.,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судей </w:t>
      </w:r>
      <w:proofErr w:type="spellStart"/>
      <w:r>
        <w:t>Першутова</w:t>
      </w:r>
      <w:proofErr w:type="spellEnd"/>
      <w:r>
        <w:t xml:space="preserve"> А.Г., </w:t>
      </w:r>
      <w:proofErr w:type="spellStart"/>
      <w:r>
        <w:t>Тютина</w:t>
      </w:r>
      <w:proofErr w:type="spellEnd"/>
      <w:r>
        <w:t xml:space="preserve"> Д.В.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рассмотрела в открытом судебном заседании кассационную жалобу товарищества собственников жилья "Ташкент 99" на </w:t>
      </w:r>
      <w:hyperlink r:id="rId5">
        <w:r>
          <w:rPr>
            <w:color w:val="0000FF"/>
          </w:rPr>
          <w:t>решение</w:t>
        </w:r>
      </w:hyperlink>
      <w:r>
        <w:t xml:space="preserve"> Арбитражного суда Ивановской области от 01.11.2021, </w:t>
      </w:r>
      <w:hyperlink r:id="rId6">
        <w:r>
          <w:rPr>
            <w:color w:val="0000FF"/>
          </w:rPr>
          <w:t>постановление</w:t>
        </w:r>
        <w:proofErr w:type="gramStart"/>
      </w:hyperlink>
      <w:r>
        <w:t xml:space="preserve"> В</w:t>
      </w:r>
      <w:proofErr w:type="gramEnd"/>
      <w:r>
        <w:t xml:space="preserve">торого арбитражного апелляционного суда от 20.01.2022 и </w:t>
      </w:r>
      <w:hyperlink r:id="rId7">
        <w:r>
          <w:rPr>
            <w:color w:val="0000FF"/>
          </w:rPr>
          <w:t>постановление</w:t>
        </w:r>
      </w:hyperlink>
      <w:r>
        <w:t xml:space="preserve"> Арбитражного суда Волго-Вятского округа от 28.04.2022 по делу N А17-4682/2021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по заявлению товарищества собственников жилья "Ташкент 99" о признании недействительным предписания Службы государственной жилищной инспекции Ивановской области от 15.03.2021 N 32-ов в части пункта 1 (с учетом уточнения заявления в порядке </w:t>
      </w:r>
      <w:hyperlink r:id="rId8">
        <w:r>
          <w:rPr>
            <w:color w:val="0000FF"/>
          </w:rPr>
          <w:t>статьи 49</w:t>
        </w:r>
      </w:hyperlink>
      <w:r>
        <w:t xml:space="preserve"> Арбитражного процессуального кодекса Российской Федерации).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В судебном заседании принял участие представитель: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от товарищества собственников жилья "Ташкент 99" - </w:t>
      </w:r>
      <w:proofErr w:type="spellStart"/>
      <w:r>
        <w:t>Курнатов</w:t>
      </w:r>
      <w:proofErr w:type="spellEnd"/>
      <w:r>
        <w:t xml:space="preserve"> М.Ю.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Заслушав доклад судьи Верховного Суда Российской Федерации Антоновой М.К., выслушав объяснения представителя товарищества собственников жилья "Ташкент 99", Судебная коллегия по экономическим спорам Верховного Суда Российской Федерации</w:t>
      </w:r>
    </w:p>
    <w:p w:rsidR="009C2973" w:rsidRDefault="009C2973">
      <w:pPr>
        <w:pStyle w:val="ConsPlusNormal"/>
        <w:jc w:val="center"/>
      </w:pPr>
    </w:p>
    <w:p w:rsidR="009C2973" w:rsidRDefault="009C2973">
      <w:pPr>
        <w:pStyle w:val="ConsPlusNormal"/>
        <w:jc w:val="center"/>
      </w:pPr>
      <w:r>
        <w:t>установила:</w:t>
      </w:r>
    </w:p>
    <w:p w:rsidR="009C2973" w:rsidRDefault="009C2973">
      <w:pPr>
        <w:pStyle w:val="ConsPlusNormal"/>
        <w:jc w:val="center"/>
      </w:pPr>
    </w:p>
    <w:p w:rsidR="009C2973" w:rsidRDefault="009C2973">
      <w:pPr>
        <w:pStyle w:val="ConsPlusNormal"/>
        <w:ind w:firstLine="540"/>
        <w:jc w:val="both"/>
      </w:pPr>
      <w:r>
        <w:t xml:space="preserve">общим собранием собственников жилых помещений многоквартирного дома N 99 по улице </w:t>
      </w:r>
      <w:proofErr w:type="gramStart"/>
      <w:r>
        <w:t>Ташкентская</w:t>
      </w:r>
      <w:proofErr w:type="gramEnd"/>
      <w:r>
        <w:t xml:space="preserve"> города Иваново (далее - многоквартирный дом), результаты которого оформлены протоколом от 03.05.2016 N 1, в качестве способа управления многоквартирным домом выбрано управление товариществом собственников жилья и принято решение о создании товарищества собственников жилья "Ташкент 99" (далее - товарищество).</w:t>
      </w:r>
    </w:p>
    <w:p w:rsidR="009C2973" w:rsidRDefault="009C2973">
      <w:pPr>
        <w:pStyle w:val="ConsPlusNormal"/>
        <w:spacing w:before="200"/>
        <w:ind w:firstLine="540"/>
        <w:jc w:val="both"/>
      </w:pPr>
      <w:proofErr w:type="gramStart"/>
      <w:r>
        <w:t>В связи с поступившими обращениями от жителя многоквартирного дома по вопросу неправомерного начисления платы за отопление</w:t>
      </w:r>
      <w:proofErr w:type="gramEnd"/>
      <w:r>
        <w:t xml:space="preserve"> Службой государственной жилищной инспекции Ивановской области (далее - инспекция, надзорный орган) вынесен приказ от 12.02.2021 N 174 о проведении внеплановой документарной проверки товарищества.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По результатам проверки инспекцией 15.03.2021 составлен акт N 73-ов и выдано предписание N 32-ов, пунктом 1 которого на товарищество возложена обязанность в срок до 13.05.2021 </w:t>
      </w:r>
      <w:proofErr w:type="gramStart"/>
      <w:r>
        <w:t>устранить</w:t>
      </w:r>
      <w:proofErr w:type="gramEnd"/>
      <w:r>
        <w:t xml:space="preserve"> выявленные нарушения требований жилищного законодательства путем осуществления жителям многоквартирного дома возврата излишне уплаченных денежных средств за отопление в сумме 256 794 рубля 47 копеек.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Считая пункт 1 предписания незаконным, товарищество обратилось в арбитражный суд с заявлением о признании его недействительным.</w:t>
      </w:r>
    </w:p>
    <w:p w:rsidR="009C2973" w:rsidRDefault="00127D44">
      <w:pPr>
        <w:pStyle w:val="ConsPlusNormal"/>
        <w:spacing w:before="200"/>
        <w:ind w:firstLine="540"/>
        <w:jc w:val="both"/>
      </w:pPr>
      <w:hyperlink r:id="rId9">
        <w:r w:rsidR="009C2973">
          <w:rPr>
            <w:color w:val="0000FF"/>
          </w:rPr>
          <w:t>Решением</w:t>
        </w:r>
      </w:hyperlink>
      <w:r w:rsidR="009C2973">
        <w:t xml:space="preserve"> Арбитражного суда Ивановской области от 01.11.2021, оставленным без изменения </w:t>
      </w:r>
      <w:hyperlink r:id="rId10">
        <w:r w:rsidR="009C2973">
          <w:rPr>
            <w:color w:val="0000FF"/>
          </w:rPr>
          <w:t>постановлением</w:t>
        </w:r>
        <w:proofErr w:type="gramStart"/>
      </w:hyperlink>
      <w:r w:rsidR="009C2973">
        <w:t xml:space="preserve"> В</w:t>
      </w:r>
      <w:proofErr w:type="gramEnd"/>
      <w:r w:rsidR="009C2973">
        <w:t>торого арбитражного апелляционного суда от 20.01.2022, в удовлетворении заявленного требования отказано.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Арбитражный суд Волго-Вятского округа </w:t>
      </w:r>
      <w:hyperlink r:id="rId11">
        <w:r>
          <w:rPr>
            <w:color w:val="0000FF"/>
          </w:rPr>
          <w:t>постановлением</w:t>
        </w:r>
      </w:hyperlink>
      <w:r>
        <w:t xml:space="preserve"> от 28.04.2022 оставил решение суда первой инстанции от 01.11.2021 и </w:t>
      </w:r>
      <w:hyperlink r:id="rId12">
        <w:r>
          <w:rPr>
            <w:color w:val="0000FF"/>
          </w:rPr>
          <w:t>постановление</w:t>
        </w:r>
      </w:hyperlink>
      <w:r>
        <w:t xml:space="preserve"> суда апелляционной инстанции от 20.01.2022 без изменения.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lastRenderedPageBreak/>
        <w:t>Не согласившись с принятыми по делу судебными актами, товарищество обратилось в Верховный Суд Российской Федерации с кассационной жалобой, в которой ставит вопрос об их отмене, ссылаясь на существенное нарушение норм права и несоответствие выводов судов фактическим обстоятельства дела.</w:t>
      </w:r>
    </w:p>
    <w:p w:rsidR="009C2973" w:rsidRDefault="00127D44">
      <w:pPr>
        <w:pStyle w:val="ConsPlusNormal"/>
        <w:spacing w:before="200"/>
        <w:ind w:firstLine="540"/>
        <w:jc w:val="both"/>
      </w:pPr>
      <w:hyperlink r:id="rId13">
        <w:r w:rsidR="009C2973">
          <w:rPr>
            <w:color w:val="0000FF"/>
          </w:rPr>
          <w:t>Определением</w:t>
        </w:r>
      </w:hyperlink>
      <w:r w:rsidR="009C2973">
        <w:t xml:space="preserve"> судьи Верховного Суда Российской Федерации от 26.09.2022 кассационная жалоба товарищества вместе с делом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В отзыве на кассационную жалобу надзорный орган просит оставить обжалуемые судебные акты по делу без изменения и рассмотреть кассационную жалобу по настоящему делу без участия его представителя.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Изучив материалы дела, проверив в соответствии с положениями </w:t>
      </w:r>
      <w:hyperlink r:id="rId14">
        <w:r>
          <w:rPr>
            <w:color w:val="0000FF"/>
          </w:rPr>
          <w:t>статьи 291.14</w:t>
        </w:r>
      </w:hyperlink>
      <w:r>
        <w:t xml:space="preserve"> Арбитражного процессуального кодекса Российской Федерации законность обжалуемых судебных актов, Судебная коллегия Верховного Суда Российской Федерации находит, что обжалуемые судебные акты подлежат отмене по следующим основаниям.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В ходе проверки надзорным органом установлено, что до декабря 2020 года включительно плата за отопление жителями многоквартирного дома вносилась в течение отопительного периода, в то время как подлежала начислению равномерно в течение календарного года; размер платы рассчитывался исходя из фактического объема потребления тепловой энергии. </w:t>
      </w:r>
      <w:proofErr w:type="gramStart"/>
      <w:r>
        <w:t xml:space="preserve">При этом согласно документам, представленным в ходе проведения проверки, жителям многоквартирного дома была предъявлена к оплате за отопление сумма 4 029 817 рублей 50 копеек, в то время как </w:t>
      </w:r>
      <w:proofErr w:type="spellStart"/>
      <w:r>
        <w:t>ресурсоснабжающими</w:t>
      </w:r>
      <w:proofErr w:type="spellEnd"/>
      <w:r>
        <w:t xml:space="preserve"> организациями было начислено 3 773 023 рубля 03 копейки, что привело к образованию на стороне собственников помещений переплаты в размере 256 794 рублей 47 копеек.</w:t>
      </w:r>
      <w:proofErr w:type="gramEnd"/>
    </w:p>
    <w:p w:rsidR="009C2973" w:rsidRDefault="009C2973">
      <w:pPr>
        <w:pStyle w:val="ConsPlusNormal"/>
        <w:spacing w:before="200"/>
        <w:ind w:firstLine="540"/>
        <w:jc w:val="both"/>
      </w:pPr>
      <w:proofErr w:type="gramStart"/>
      <w:r>
        <w:t xml:space="preserve">Инспекция пришла к выводу о нарушении товариществом требований </w:t>
      </w:r>
      <w:hyperlink r:id="rId15">
        <w:r>
          <w:rPr>
            <w:color w:val="0000FF"/>
          </w:rPr>
          <w:t>части 1 статьи 157</w:t>
        </w:r>
      </w:hyperlink>
      <w:r>
        <w:t xml:space="preserve"> Жилищного кодекса Российской Федерации (далее - Жилищный кодекс), </w:t>
      </w:r>
      <w:hyperlink r:id="rId16">
        <w:r>
          <w:rPr>
            <w:color w:val="0000FF"/>
          </w:rPr>
          <w:t>подпункта "д" пункта 4</w:t>
        </w:r>
      </w:hyperlink>
      <w:r>
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 (далее - Правила N 416), </w:t>
      </w:r>
      <w:hyperlink r:id="rId17">
        <w:r>
          <w:rPr>
            <w:color w:val="0000FF"/>
          </w:rPr>
          <w:t>пункта 42(1)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</w:t>
      </w:r>
      <w:proofErr w:type="gramEnd"/>
      <w:r>
        <w:t xml:space="preserve">, </w:t>
      </w: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06.05.2011 N 354 (далее - Правила N 354), в части расчета размера платы за отопление за период с 01.01.2017 по 31.12.2020.</w:t>
      </w:r>
    </w:p>
    <w:p w:rsidR="009C2973" w:rsidRDefault="009C2973">
      <w:pPr>
        <w:pStyle w:val="ConsPlusNormal"/>
        <w:spacing w:before="200"/>
        <w:ind w:firstLine="540"/>
        <w:jc w:val="both"/>
      </w:pPr>
      <w:proofErr w:type="gramStart"/>
      <w:r>
        <w:t xml:space="preserve">Отказывая в удовлетворении заявленного требования, суды трех инстанций, руководствуясь положениями </w:t>
      </w:r>
      <w:hyperlink r:id="rId18">
        <w:r>
          <w:rPr>
            <w:color w:val="0000FF"/>
          </w:rPr>
          <w:t>статей 196</w:t>
        </w:r>
      </w:hyperlink>
      <w:r>
        <w:t xml:space="preserve">, </w:t>
      </w:r>
      <w:hyperlink r:id="rId19">
        <w:r>
          <w:rPr>
            <w:color w:val="0000FF"/>
          </w:rPr>
          <w:t>199</w:t>
        </w:r>
      </w:hyperlink>
      <w:r>
        <w:t xml:space="preserve">, </w:t>
      </w:r>
      <w:hyperlink r:id="rId20">
        <w:r>
          <w:rPr>
            <w:color w:val="0000FF"/>
          </w:rPr>
          <w:t>210</w:t>
        </w:r>
      </w:hyperlink>
      <w:r>
        <w:t xml:space="preserve"> Гражданского кодекса Российской Федерации (далее - Гражданский кодекс), </w:t>
      </w:r>
      <w:hyperlink r:id="rId21">
        <w:r>
          <w:rPr>
            <w:color w:val="0000FF"/>
          </w:rPr>
          <w:t>статей 154</w:t>
        </w:r>
      </w:hyperlink>
      <w:r>
        <w:t xml:space="preserve">, </w:t>
      </w:r>
      <w:hyperlink r:id="rId22">
        <w:r>
          <w:rPr>
            <w:color w:val="0000FF"/>
          </w:rPr>
          <w:t>157</w:t>
        </w:r>
      </w:hyperlink>
      <w:r>
        <w:t xml:space="preserve">, </w:t>
      </w:r>
      <w:hyperlink r:id="rId23">
        <w:r>
          <w:rPr>
            <w:color w:val="0000FF"/>
          </w:rPr>
          <w:t>158</w:t>
        </w:r>
      </w:hyperlink>
      <w:r>
        <w:t xml:space="preserve">, </w:t>
      </w:r>
      <w:hyperlink r:id="rId24">
        <w:r>
          <w:rPr>
            <w:color w:val="0000FF"/>
          </w:rPr>
          <w:t>161</w:t>
        </w:r>
      </w:hyperlink>
      <w:r>
        <w:t xml:space="preserve">, </w:t>
      </w:r>
      <w:hyperlink r:id="rId25">
        <w:r>
          <w:rPr>
            <w:color w:val="0000FF"/>
          </w:rPr>
          <w:t>162</w:t>
        </w:r>
      </w:hyperlink>
      <w:r>
        <w:t xml:space="preserve"> Жилищного кодекса, Правилами </w:t>
      </w:r>
      <w:hyperlink r:id="rId26">
        <w:r>
          <w:rPr>
            <w:color w:val="0000FF"/>
          </w:rPr>
          <w:t>N 354</w:t>
        </w:r>
      </w:hyperlink>
      <w:r>
        <w:t xml:space="preserve"> и</w:t>
      </w:r>
      <w:proofErr w:type="gramEnd"/>
      <w:r>
        <w:t xml:space="preserve"> </w:t>
      </w:r>
      <w:hyperlink r:id="rId27">
        <w:r>
          <w:rPr>
            <w:color w:val="0000FF"/>
          </w:rPr>
          <w:t>N 416</w:t>
        </w:r>
      </w:hyperlink>
      <w:r>
        <w:t xml:space="preserve">,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29.06.2016 N 603 "О внесении изменений в некоторые акты Правительства Российской Федерации по вопросам предоставления коммунальных услуг", пришли к выводу о соответствии оспариваемого ненормативного правового акта положениям действующего жилищного законодательства, его исполнимости, а также об отсутствии нарушения прав и законных интересов товарищества.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Как отметили суды, в спорный период на территории Ивановской области при осуществлении расчетов с потребителями действовал порядок оплаты за коммунальную услугу по отоплению равномерно в течение календарного года, в </w:t>
      </w:r>
      <w:proofErr w:type="gramStart"/>
      <w:r>
        <w:t>связи</w:t>
      </w:r>
      <w:proofErr w:type="gramEnd"/>
      <w:r>
        <w:t xml:space="preserve"> с чем при определении размера платы за коммунальную услугу по отоплению товариществом должен был учитываться именно этот способ оплаты.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Вместе с тем суды не усмотрели оснований для применения срока исковой давности при решении вопроса о возврате излишне уплаченной денежной суммы, поскольку требование заявлено товариществом в порядке </w:t>
      </w:r>
      <w:hyperlink r:id="rId29">
        <w:r>
          <w:rPr>
            <w:color w:val="0000FF"/>
          </w:rPr>
          <w:t>главы 24</w:t>
        </w:r>
      </w:hyperlink>
      <w:r>
        <w:t xml:space="preserve"> Арбитражного процессуального кодекса Российской Федерации, в рамках не гражданских, а административных правоотношений. Судебные инстанции указали, что жилищное законодательство не ограничивает орган государственного жилищного надзора в избрании </w:t>
      </w:r>
      <w:proofErr w:type="spellStart"/>
      <w:r>
        <w:t>правовосстановительной</w:t>
      </w:r>
      <w:proofErr w:type="spellEnd"/>
      <w:r>
        <w:t xml:space="preserve"> меры, направленной на соблюдение прав собственников жилых помещений многоквартирного дома как слабой стороны жилищных правоотношений.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Между тем судами не учтено следующее.</w:t>
      </w:r>
    </w:p>
    <w:p w:rsidR="009C2973" w:rsidRDefault="009C2973">
      <w:pPr>
        <w:pStyle w:val="ConsPlusNormal"/>
        <w:spacing w:before="200"/>
        <w:ind w:firstLine="540"/>
        <w:jc w:val="both"/>
      </w:pPr>
      <w:proofErr w:type="gramStart"/>
      <w:r>
        <w:t xml:space="preserve">При рассмотрении дел по правилам </w:t>
      </w:r>
      <w:hyperlink r:id="rId30">
        <w:r>
          <w:rPr>
            <w:color w:val="0000FF"/>
          </w:rPr>
          <w:t>главы 24</w:t>
        </w:r>
      </w:hyperlink>
      <w:r>
        <w:t xml:space="preserve"> Арбитражного процессуального кодекса Российской Федерации арбитражные суды разрешают споры о правах, свободах и законных интересах граждан, организаций - субъектов предпринимательской или иной экономической деятельности в сфере административных и иных публичных правоотношений, осуществляя в </w:t>
      </w:r>
      <w:r>
        <w:lastRenderedPageBreak/>
        <w:t xml:space="preserve">соответствии с </w:t>
      </w:r>
      <w:hyperlink r:id="rId31">
        <w:r>
          <w:rPr>
            <w:color w:val="0000FF"/>
          </w:rPr>
          <w:t>частью 4 статьи 200</w:t>
        </w:r>
      </w:hyperlink>
      <w:r>
        <w:t xml:space="preserve"> Арбитражного процессуального кодекса Российской Федерации проверку законности ненормативных правовых актов и решений (далее также - решения</w:t>
      </w:r>
      <w:proofErr w:type="gramEnd"/>
      <w:r>
        <w:t>), действий (бездействия) органов и лиц, наделенных публичными полномочиями.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Осуществляя проверку решений, действий (бездействия), судам необходимо исходить из того, что при реализации государственных или иных публичных полномочий наделенные ими органы и лица связаны законом (принцип законности). </w:t>
      </w:r>
      <w:proofErr w:type="gramStart"/>
      <w:r>
        <w:t xml:space="preserve">Решения, действия (бездействие), затрагивающие права, свободы и законные интересы гражданина, организации, являются законными, в частности, если они приняты с соблюдением установленных нормативными правовыми актами пределов полномочий, о чем указано в </w:t>
      </w:r>
      <w:hyperlink r:id="rId32">
        <w:r>
          <w:rPr>
            <w:color w:val="0000FF"/>
          </w:rPr>
          <w:t>пункте 17</w:t>
        </w:r>
      </w:hyperlink>
      <w:r>
        <w:t xml:space="preserve"> постановления Пленума Верховного Суда Российской Федерации от 28.06.2022 N 21 "О некоторых вопросах применения судами положений главы 22 Кодекса административного судопроизводства Российской Федерации и главы 24 Арбитражного процессуального</w:t>
      </w:r>
      <w:proofErr w:type="gramEnd"/>
      <w:r>
        <w:t xml:space="preserve"> кодекса Российской Федерации".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В соответствии с положениями </w:t>
      </w:r>
      <w:hyperlink r:id="rId33">
        <w:r>
          <w:rPr>
            <w:color w:val="0000FF"/>
          </w:rPr>
          <w:t>статьи 20</w:t>
        </w:r>
      </w:hyperlink>
      <w:r>
        <w:t xml:space="preserve"> Жилищного кодекса государственный жилищный надзор и муниципальный жилищный контроль осуществляются в целях обеспечения соблюдения юридическими лицами, индивидуальными предпринимателями и гражданами обязательных требований, установленных жилищным законодательством (</w:t>
      </w:r>
      <w:hyperlink r:id="rId34">
        <w:r>
          <w:rPr>
            <w:color w:val="0000FF"/>
          </w:rPr>
          <w:t>пункты 1</w:t>
        </w:r>
      </w:hyperlink>
      <w:r>
        <w:t xml:space="preserve"> и </w:t>
      </w:r>
      <w:hyperlink r:id="rId35">
        <w:r>
          <w:rPr>
            <w:color w:val="0000FF"/>
          </w:rPr>
          <w:t>4</w:t>
        </w:r>
      </w:hyperlink>
      <w:r>
        <w:t xml:space="preserve">). В этих целях к полномочиям органов государственного жилищного надзора и муниципального жилищного контроля отнесена выдача предписаний об устранении выявленных нарушений обязательных требований </w:t>
      </w:r>
      <w:hyperlink r:id="rId36">
        <w:r>
          <w:rPr>
            <w:color w:val="0000FF"/>
          </w:rPr>
          <w:t>(пункт 8)</w:t>
        </w:r>
      </w:hyperlink>
      <w:r>
        <w:t>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Возложение на юридических лиц, индивидуальных предпринимателей и граждан обязанностей по устранению выявленных нарушений может затрагивать гражданские права и обязанности указанных лиц в их отношениях с третьими лицами, в частности отношения между управляющей организацией (товариществом собственников жилья) и потребителями коммунальных услуг. В такого рода случаях выдача предписания об устранении нарушений выступает также мерой </w:t>
      </w:r>
      <w:proofErr w:type="gramStart"/>
      <w:r>
        <w:t>защиты имущественных прав собственников помещений многоквартирных домов</w:t>
      </w:r>
      <w:proofErr w:type="gramEnd"/>
      <w:r>
        <w:t xml:space="preserve"> в гражданских правоотношениях. В связи с этим при реализации полномочий по выдаче предписаний органами государственного надзора (контроля), муниципального контроля должны учитываться положения Гражданского </w:t>
      </w:r>
      <w:hyperlink r:id="rId37">
        <w:r>
          <w:rPr>
            <w:color w:val="0000FF"/>
          </w:rPr>
          <w:t>кодекса</w:t>
        </w:r>
      </w:hyperlink>
      <w:r>
        <w:t xml:space="preserve"> и иных нормативных правовых актов, определяющие допустимые пределы вмешательства в сферу гражданского оборота (</w:t>
      </w:r>
      <w:hyperlink r:id="rId38">
        <w:r>
          <w:rPr>
            <w:color w:val="0000FF"/>
          </w:rPr>
          <w:t>пункт 1 статьи 1</w:t>
        </w:r>
      </w:hyperlink>
      <w:r>
        <w:t xml:space="preserve">, </w:t>
      </w:r>
      <w:hyperlink r:id="rId39">
        <w:r>
          <w:rPr>
            <w:color w:val="0000FF"/>
          </w:rPr>
          <w:t>пункт 1 статьи 8</w:t>
        </w:r>
      </w:hyperlink>
      <w:r>
        <w:t xml:space="preserve"> и </w:t>
      </w:r>
      <w:hyperlink r:id="rId40">
        <w:r>
          <w:rPr>
            <w:color w:val="0000FF"/>
          </w:rPr>
          <w:t>пункт 2 статьи 11</w:t>
        </w:r>
      </w:hyperlink>
      <w:r>
        <w:t xml:space="preserve"> Гражданского кодекса).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41">
        <w:r>
          <w:rPr>
            <w:color w:val="0000FF"/>
          </w:rPr>
          <w:t>статьей 195</w:t>
        </w:r>
      </w:hyperlink>
      <w:r>
        <w:t xml:space="preserve"> Гражданского кодекса исковой давностью признается срок для защиты права по иску лица, право которого нарушено.</w:t>
      </w:r>
    </w:p>
    <w:p w:rsidR="009C2973" w:rsidRDefault="009C2973">
      <w:pPr>
        <w:pStyle w:val="ConsPlusNormal"/>
        <w:spacing w:before="200"/>
        <w:ind w:firstLine="540"/>
        <w:jc w:val="both"/>
      </w:pPr>
      <w:proofErr w:type="gramStart"/>
      <w:r>
        <w:t>Установление срока исковой давности обусловлено необходимостью обеспечить стабильность гражданского оборота, имея в виду, что никто не может быть поставлен под угрозу возможного обременения на неопределенный срок, а должник вправе знать, как долго он будет отвечать перед кредитором (</w:t>
      </w:r>
      <w:hyperlink r:id="rId42">
        <w:r>
          <w:rPr>
            <w:color w:val="0000FF"/>
          </w:rPr>
          <w:t>определение</w:t>
        </w:r>
      </w:hyperlink>
      <w:r>
        <w:t xml:space="preserve"> Судебной коллегии по экономическим спорам Верховного Суда Российской Федерации от 04.08.2022 N 306-ЭС22-8161).</w:t>
      </w:r>
      <w:proofErr w:type="gramEnd"/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В силу </w:t>
      </w:r>
      <w:hyperlink r:id="rId43">
        <w:r>
          <w:rPr>
            <w:color w:val="0000FF"/>
          </w:rPr>
          <w:t>пункта 2 статьи 199</w:t>
        </w:r>
      </w:hyperlink>
      <w:r>
        <w:t xml:space="preserve"> Гражданского кодекса исковая давность применяется судом только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На основании </w:t>
      </w:r>
      <w:hyperlink r:id="rId44">
        <w:r>
          <w:rPr>
            <w:color w:val="0000FF"/>
          </w:rPr>
          <w:t>пункта 3 статьи 199</w:t>
        </w:r>
      </w:hyperlink>
      <w:r>
        <w:t xml:space="preserve"> Гражданского кодекса не допускаются односторонние действия, направленные на осуществление права (зачет, </w:t>
      </w:r>
      <w:proofErr w:type="spellStart"/>
      <w:r>
        <w:t>безакцептное</w:t>
      </w:r>
      <w:proofErr w:type="spellEnd"/>
      <w:r>
        <w:t xml:space="preserve"> списание денежных средств, обращение взыскания на заложенное имущество во внесудебном порядке и т.п.), срок исковой </w:t>
      </w:r>
      <w:proofErr w:type="gramStart"/>
      <w:r>
        <w:t>давности</w:t>
      </w:r>
      <w:proofErr w:type="gramEnd"/>
      <w:r>
        <w:t xml:space="preserve"> для защиты которого истек.</w:t>
      </w:r>
    </w:p>
    <w:p w:rsidR="009C2973" w:rsidRDefault="009C2973">
      <w:pPr>
        <w:pStyle w:val="ConsPlusNormal"/>
        <w:spacing w:before="200"/>
        <w:ind w:firstLine="540"/>
        <w:jc w:val="both"/>
      </w:pPr>
      <w:proofErr w:type="gramStart"/>
      <w:r>
        <w:t xml:space="preserve">С учетом приведенных положений в </w:t>
      </w:r>
      <w:hyperlink r:id="rId45">
        <w:r>
          <w:rPr>
            <w:color w:val="0000FF"/>
          </w:rPr>
          <w:t>пункте 18</w:t>
        </w:r>
      </w:hyperlink>
      <w:r>
        <w:t xml:space="preserve"> постановления Пленума Верховного Суда Российской Федерации от 11.06.2020 N 6 "О некоторых вопросах применения положений Гражданского кодекса Российской Федерации о прекращении обязательств", в частности, разъяснено, что зачет не влечет юридических последствий, на которые он был направлен (</w:t>
      </w:r>
      <w:hyperlink r:id="rId46">
        <w:r>
          <w:rPr>
            <w:color w:val="0000FF"/>
          </w:rPr>
          <w:t>статья 411</w:t>
        </w:r>
      </w:hyperlink>
      <w:r>
        <w:t xml:space="preserve"> Гражданского кодекса), если по активному требованию (требованию лица, которое осуществляет зачет своим односторонним волеизъявлением) истек</w:t>
      </w:r>
      <w:proofErr w:type="gramEnd"/>
      <w:r>
        <w:t xml:space="preserve"> срок исковой давности.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По смыслу приведенных положений истечение срока исковой давности предоставляет должнику защиту от принудительного исполнения имеющегося к нему требования кредитора.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Объем предоставленных должникам гарантий защиты, не может ставиться в зависимость исключительно от того, административный или судебный механизм понуждения к исполнению обязательства избран кредитором. В связи с этим установленный законом общий запрет на совершение односторонних действий, направленных на осуществление права, срок исковой </w:t>
      </w:r>
      <w:proofErr w:type="gramStart"/>
      <w:r>
        <w:lastRenderedPageBreak/>
        <w:t>давности</w:t>
      </w:r>
      <w:proofErr w:type="gramEnd"/>
      <w:r>
        <w:t xml:space="preserve"> для защиты которого истек, исключает и возможность административного понуждения должника к исполнению обязательства, в том числе путем возложения обязанности произвести перерасчет (зачет), либо возврат соответствующих сумм денежных средств.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Это означает, что посредством выдачи предписания органа государственного надзора (контроля), муниципального контроля на хозяйствующий субъект не может быть возложена обязанность произвести имущественное предоставление, в частности, обязанность произвести перерасчет за оказанные коммунальные услуги (возврат излишне уплаченных денежных средств) за пределами срока исковой давности.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Иной подход, предполагающий возможность возложения на хозяйствующий субъект обязанности произвести перерасчет полученной за услуги платы за любой период деятельности такого субъекта, нарушал бы стабильность гражданского оборота.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Оспариваемое предписание инспекции от 15.03.2021 содержит требование к заявителю о возврате жителям многоквартирного дома излишне уплаченных денежных средств за отопление в сумме 256 794 рубля 47 копеек за период с 01.01.2017 по 31.12.2020.</w:t>
      </w:r>
    </w:p>
    <w:p w:rsidR="009C2973" w:rsidRDefault="009C2973">
      <w:pPr>
        <w:pStyle w:val="ConsPlusNormal"/>
        <w:spacing w:before="200"/>
        <w:ind w:firstLine="540"/>
        <w:jc w:val="both"/>
      </w:pPr>
      <w:proofErr w:type="gramStart"/>
      <w:r>
        <w:t>При рассмотрении дела товарищество указывало о необходимости освобождения его от обязанности по устранению имеющихся нарушений, в том числе по той причине, что требование жилищной инспекции о перерасчете платы за отопление с 01.01.2017 заявлено за пределами исковой давности, поскольку перерасчет мог быть указан не ранее чем с 15.03.2018 с учетом с даты выдачи предписания.</w:t>
      </w:r>
      <w:proofErr w:type="gramEnd"/>
    </w:p>
    <w:p w:rsidR="009C2973" w:rsidRDefault="009C2973">
      <w:pPr>
        <w:pStyle w:val="ConsPlusNormal"/>
        <w:spacing w:before="200"/>
        <w:ind w:firstLine="540"/>
        <w:jc w:val="both"/>
      </w:pPr>
      <w:r>
        <w:t>Вышеназванные доводы товарищества, касающиеся возложения на него во внесудебном порядке обязанности по возврату денежных средств за пределами срока исковой давности, не получили надлежащей оценки в состоявшихся по делу судебных актах, что могло привести к неправильному рассмотрению дела, нарушению прав и законных интересов заявителя.</w:t>
      </w:r>
    </w:p>
    <w:p w:rsidR="009C2973" w:rsidRDefault="009C2973">
      <w:pPr>
        <w:pStyle w:val="ConsPlusNormal"/>
        <w:spacing w:before="200"/>
        <w:ind w:firstLine="540"/>
        <w:jc w:val="both"/>
      </w:pPr>
      <w:proofErr w:type="gramStart"/>
      <w:r>
        <w:t xml:space="preserve">При таком положении Судебная коллегия Верховного Суда Российской Федерации считает, что состоявшиеся по делу судебные акты арбитражных судов первой, апелляционной и кассационной инстанций подлежат отмене на основании </w:t>
      </w:r>
      <w:hyperlink r:id="rId47">
        <w:r>
          <w:rPr>
            <w:color w:val="0000FF"/>
          </w:rPr>
          <w:t>части 1 статьи 291.11</w:t>
        </w:r>
      </w:hyperlink>
      <w:r>
        <w:t xml:space="preserve"> Арбитражного процессуального кодекса Российской Федерации, как принятые с существенным нарушением норм материального права, а дело - направлению на новое рассмотрение в суд первой инстанции.</w:t>
      </w:r>
      <w:proofErr w:type="gramEnd"/>
    </w:p>
    <w:p w:rsidR="009C2973" w:rsidRDefault="009C2973">
      <w:pPr>
        <w:pStyle w:val="ConsPlusNormal"/>
        <w:spacing w:before="200"/>
        <w:ind w:firstLine="540"/>
        <w:jc w:val="both"/>
      </w:pPr>
      <w:proofErr w:type="gramStart"/>
      <w:r>
        <w:t xml:space="preserve">При новом рассмотрении суду следует учесть изложенную в настоящем определении правовую позицию, а также разъяснения относительно исчисления срока исковой давности, данные в </w:t>
      </w:r>
      <w:hyperlink r:id="rId48">
        <w:r>
          <w:rPr>
            <w:color w:val="0000FF"/>
          </w:rPr>
          <w:t>пункте 41</w:t>
        </w:r>
      </w:hyperlink>
      <w:r>
        <w:t xml:space="preserve"> постановления Пленума Верховного Суда Российской Федерации от 27.06.2017 N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</w:t>
      </w:r>
      <w:proofErr w:type="gramEnd"/>
      <w:r>
        <w:t xml:space="preserve"> </w:t>
      </w:r>
      <w:proofErr w:type="gramStart"/>
      <w:r>
        <w:t>праве</w:t>
      </w:r>
      <w:proofErr w:type="gramEnd"/>
      <w:r>
        <w:t xml:space="preserve"> собственности", принять законный и обоснованный судебный акт.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 xml:space="preserve">Руководствуясь </w:t>
      </w:r>
      <w:hyperlink r:id="rId49">
        <w:r>
          <w:rPr>
            <w:color w:val="0000FF"/>
          </w:rPr>
          <w:t>статьями 167</w:t>
        </w:r>
      </w:hyperlink>
      <w:r>
        <w:t xml:space="preserve">, </w:t>
      </w:r>
      <w:hyperlink r:id="rId50">
        <w:r>
          <w:rPr>
            <w:color w:val="0000FF"/>
          </w:rPr>
          <w:t>291.11</w:t>
        </w:r>
      </w:hyperlink>
      <w:r>
        <w:t xml:space="preserve"> - </w:t>
      </w:r>
      <w:hyperlink r:id="rId51">
        <w:r>
          <w:rPr>
            <w:color w:val="0000FF"/>
          </w:rPr>
          <w:t>291.15</w:t>
        </w:r>
      </w:hyperlink>
      <w:r>
        <w:t xml:space="preserve"> Арбитражного процессуального кодекса Российской Федерации, Судебная коллегия по экономическим спорам Верховного Суда Российской Федерации</w:t>
      </w:r>
    </w:p>
    <w:p w:rsidR="009C2973" w:rsidRDefault="009C2973">
      <w:pPr>
        <w:pStyle w:val="ConsPlusNormal"/>
        <w:jc w:val="center"/>
      </w:pPr>
    </w:p>
    <w:p w:rsidR="009C2973" w:rsidRDefault="009C2973">
      <w:pPr>
        <w:pStyle w:val="ConsPlusNormal"/>
        <w:jc w:val="center"/>
      </w:pPr>
      <w:r>
        <w:t>определила:</w:t>
      </w:r>
    </w:p>
    <w:p w:rsidR="009C2973" w:rsidRDefault="009C2973">
      <w:pPr>
        <w:pStyle w:val="ConsPlusNormal"/>
        <w:jc w:val="center"/>
      </w:pPr>
    </w:p>
    <w:p w:rsidR="009C2973" w:rsidRDefault="00127D44">
      <w:pPr>
        <w:pStyle w:val="ConsPlusNormal"/>
        <w:ind w:firstLine="540"/>
        <w:jc w:val="both"/>
      </w:pPr>
      <w:hyperlink r:id="rId52">
        <w:r w:rsidR="009C2973">
          <w:rPr>
            <w:color w:val="0000FF"/>
          </w:rPr>
          <w:t>решение</w:t>
        </w:r>
      </w:hyperlink>
      <w:r w:rsidR="009C2973">
        <w:t xml:space="preserve"> Арбитражного суда Ивановской области от 01.11.2021, </w:t>
      </w:r>
      <w:hyperlink r:id="rId53">
        <w:r w:rsidR="009C2973">
          <w:rPr>
            <w:color w:val="0000FF"/>
          </w:rPr>
          <w:t>постановление</w:t>
        </w:r>
        <w:proofErr w:type="gramStart"/>
      </w:hyperlink>
      <w:r w:rsidR="009C2973">
        <w:t xml:space="preserve"> В</w:t>
      </w:r>
      <w:proofErr w:type="gramEnd"/>
      <w:r w:rsidR="009C2973">
        <w:t xml:space="preserve">торого арбитражного апелляционного суда от 20.01.2022 и </w:t>
      </w:r>
      <w:hyperlink r:id="rId54">
        <w:r w:rsidR="009C2973">
          <w:rPr>
            <w:color w:val="0000FF"/>
          </w:rPr>
          <w:t>постановление</w:t>
        </w:r>
      </w:hyperlink>
      <w:r w:rsidR="009C2973">
        <w:t xml:space="preserve"> Арбитражного суда Волго-Вятского округа от 28.04.2022 по делу N А17-4682/2021 отменить.</w:t>
      </w:r>
    </w:p>
    <w:p w:rsidR="009C2973" w:rsidRDefault="009C2973">
      <w:pPr>
        <w:pStyle w:val="ConsPlusNormal"/>
        <w:spacing w:before="200"/>
        <w:ind w:firstLine="540"/>
        <w:jc w:val="both"/>
      </w:pPr>
      <w:r>
        <w:t>Дело направить на новое рассмотрение в Арбитражный суд Ивановской области.</w:t>
      </w:r>
    </w:p>
    <w:p w:rsidR="009C2973" w:rsidRDefault="009C2973">
      <w:pPr>
        <w:pStyle w:val="ConsPlusNormal"/>
        <w:ind w:firstLine="540"/>
        <w:jc w:val="both"/>
      </w:pPr>
    </w:p>
    <w:p w:rsidR="009C2973" w:rsidRDefault="009C2973">
      <w:pPr>
        <w:pStyle w:val="ConsPlusNormal"/>
        <w:jc w:val="right"/>
      </w:pPr>
      <w:r>
        <w:t>Председательствующий судья</w:t>
      </w:r>
    </w:p>
    <w:p w:rsidR="009C2973" w:rsidRDefault="009C2973">
      <w:pPr>
        <w:pStyle w:val="ConsPlusNormal"/>
        <w:jc w:val="right"/>
      </w:pPr>
      <w:r>
        <w:t>М.К.АНТОНОВА</w:t>
      </w:r>
    </w:p>
    <w:p w:rsidR="009C2973" w:rsidRDefault="009C2973">
      <w:pPr>
        <w:pStyle w:val="ConsPlusNormal"/>
        <w:jc w:val="right"/>
      </w:pPr>
    </w:p>
    <w:p w:rsidR="009C2973" w:rsidRDefault="009C2973">
      <w:pPr>
        <w:pStyle w:val="ConsPlusNormal"/>
        <w:jc w:val="right"/>
      </w:pPr>
      <w:r>
        <w:t>Судья</w:t>
      </w:r>
    </w:p>
    <w:p w:rsidR="009C2973" w:rsidRDefault="009C2973">
      <w:pPr>
        <w:pStyle w:val="ConsPlusNormal"/>
        <w:jc w:val="right"/>
      </w:pPr>
      <w:r>
        <w:t>А.Г.ПЕРШУТОВ</w:t>
      </w:r>
    </w:p>
    <w:p w:rsidR="009C2973" w:rsidRDefault="009C2973">
      <w:pPr>
        <w:pStyle w:val="ConsPlusNormal"/>
        <w:jc w:val="right"/>
      </w:pPr>
    </w:p>
    <w:p w:rsidR="009C2973" w:rsidRDefault="009C2973">
      <w:pPr>
        <w:pStyle w:val="ConsPlusNormal"/>
        <w:jc w:val="right"/>
      </w:pPr>
      <w:r>
        <w:t>Судья</w:t>
      </w:r>
    </w:p>
    <w:p w:rsidR="009C2973" w:rsidRDefault="009C2973">
      <w:pPr>
        <w:pStyle w:val="ConsPlusNormal"/>
        <w:jc w:val="right"/>
      </w:pPr>
      <w:r>
        <w:t>Д.В.ТЮТИН</w:t>
      </w:r>
    </w:p>
    <w:p w:rsidR="009C2973" w:rsidRDefault="009C2973">
      <w:pPr>
        <w:pStyle w:val="ConsPlusNormal"/>
        <w:ind w:firstLine="540"/>
        <w:jc w:val="both"/>
      </w:pPr>
    </w:p>
    <w:p w:rsidR="009C2973" w:rsidRDefault="009C2973">
      <w:pPr>
        <w:pStyle w:val="ConsPlusNormal"/>
        <w:ind w:firstLine="540"/>
        <w:jc w:val="both"/>
      </w:pPr>
    </w:p>
    <w:p w:rsidR="009C2973" w:rsidRDefault="009C29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9C2973" w:rsidSect="009C29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73"/>
    <w:rsid w:val="00127D44"/>
    <w:rsid w:val="001C79BF"/>
    <w:rsid w:val="008A2F06"/>
    <w:rsid w:val="009C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C2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C2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C2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C2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9B1A4A01B23F42AFB2FAA5CDFE1F9DF30DD068AE5B1CBE79325321CA7344CDEB8A1554577B3F273E8FDFF405P7FAJ" TargetMode="External"/><Relationship Id="rId18" Type="http://schemas.openxmlformats.org/officeDocument/2006/relationships/hyperlink" Target="consultantplus://offline/ref=FD9B1A4A01B23F42AFB2F7B6D8FE1F9DF706D869AD5A1CBE79325321CA7344CDF98A4D5C56702A726DD588F9067AD3061FE753F710P8FAJ" TargetMode="External"/><Relationship Id="rId26" Type="http://schemas.openxmlformats.org/officeDocument/2006/relationships/hyperlink" Target="consultantplus://offline/ref=FD9B1A4A01B23F42AFB2F7B6D8FE1F9DF707D26AA85F1CBE79325321CA7344CDF98A4D58567921253D9A89A5432DC0061FE750F50C8A7D19P0F8J" TargetMode="External"/><Relationship Id="rId39" Type="http://schemas.openxmlformats.org/officeDocument/2006/relationships/hyperlink" Target="consultantplus://offline/ref=FD9B1A4A01B23F42AFB2F7B6D8FE1F9DF706D869AD5A1CBE79325321CA7344CDF98A4D5856792122349A89A5432DC0061FE750F50C8A7D19P0F8J" TargetMode="External"/><Relationship Id="rId21" Type="http://schemas.openxmlformats.org/officeDocument/2006/relationships/hyperlink" Target="consultantplus://offline/ref=FD9B1A4A01B23F42AFB2F7B6D8FE1F9DF709D368A9581CBE79325321CA7344CDF98A4D58567928263C9A89A5432DC0061FE750F50C8A7D19P0F8J" TargetMode="External"/><Relationship Id="rId34" Type="http://schemas.openxmlformats.org/officeDocument/2006/relationships/hyperlink" Target="consultantplus://offline/ref=FD9B1A4A01B23F42AFB2F7B6D8FE1F9DF709D368A9581CBE79325321CA7344CDF98A4D585679222D68C099A10A79CF191CFB4FF5128AP7FFJ" TargetMode="External"/><Relationship Id="rId42" Type="http://schemas.openxmlformats.org/officeDocument/2006/relationships/hyperlink" Target="consultantplus://offline/ref=FD9B1A4A01B23F42AFB2FAA5CDFE1F9DF30CD36EA8591CBE79325321CA7344CDEB8A1554577B3F273E8FDFF405P7FAJ" TargetMode="External"/><Relationship Id="rId47" Type="http://schemas.openxmlformats.org/officeDocument/2006/relationships/hyperlink" Target="consultantplus://offline/ref=FD9B1A4A01B23F42AFB2F7B6D8FE1F9DF00CD86FA7581CBE79325321CA7344CDF98A4D5E517E2A726DD588F9067AD3061FE753F710P8FAJ" TargetMode="External"/><Relationship Id="rId50" Type="http://schemas.openxmlformats.org/officeDocument/2006/relationships/hyperlink" Target="consultantplus://offline/ref=FD9B1A4A01B23F42AFB2F7B6D8FE1F9DF00CD86FA7581CBE79325321CA7344CDF98A4D5E517F2A726DD588F9067AD3061FE753F710P8FA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D9B1A4A01B23F42AFB2FAA1D9FE1F9DF50ED66BAA561CBE79325321CA7344CDEB8A1554577B3F273E8FDFF405P7FAJ" TargetMode="External"/><Relationship Id="rId12" Type="http://schemas.openxmlformats.org/officeDocument/2006/relationships/hyperlink" Target="consultantplus://offline/ref=FD9B1A4A01B23F42AFB2E9B6DF964190F6058E61AF5F1EE82261557695234298B9CA4B0D073D742B3D93C3F50566CF071FPFFBJ" TargetMode="External"/><Relationship Id="rId17" Type="http://schemas.openxmlformats.org/officeDocument/2006/relationships/hyperlink" Target="consultantplus://offline/ref=FD9B1A4A01B23F42AFB2F7B6D8FE1F9DF707D26AA85F1CBE79325321CA7344CDF98A4D585678242F3D9A89A5432DC0061FE750F50C8A7D19P0F8J" TargetMode="External"/><Relationship Id="rId25" Type="http://schemas.openxmlformats.org/officeDocument/2006/relationships/hyperlink" Target="consultantplus://offline/ref=FD9B1A4A01B23F42AFB2F7B6D8FE1F9DF709D368A9581CBE79325321CA7344CDF98A4D585679282E3F9A89A5432DC0061FE750F50C8A7D19P0F8J" TargetMode="External"/><Relationship Id="rId33" Type="http://schemas.openxmlformats.org/officeDocument/2006/relationships/hyperlink" Target="consultantplus://offline/ref=FD9B1A4A01B23F42AFB2F7B6D8FE1F9DF709D368A9581CBE79325321CA7344CDF98A4D585679232D68C099A10A79CF191CFB4FF5128AP7FFJ" TargetMode="External"/><Relationship Id="rId38" Type="http://schemas.openxmlformats.org/officeDocument/2006/relationships/hyperlink" Target="consultantplus://offline/ref=FD9B1A4A01B23F42AFB2F7B6D8FE1F9DF706D869AD5A1CBE79325321CA7344CDF98A4D5B54712A726DD588F9067AD3061FE753F710P8FAJ" TargetMode="External"/><Relationship Id="rId46" Type="http://schemas.openxmlformats.org/officeDocument/2006/relationships/hyperlink" Target="consultantplus://offline/ref=FD9B1A4A01B23F42AFB2F7B6D8FE1F9DF706D869AD5A1CBE79325321CA7344CDF98A4D58567E212E37C58CB05275CC0503F853E910887FP1F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9B1A4A01B23F42AFB2F7B6D8FE1F9DF70ED564AC5B1CBE79325321CA7344CDF98A4D58567921253A9A89A5432DC0061FE750F50C8A7D19P0F8J" TargetMode="External"/><Relationship Id="rId20" Type="http://schemas.openxmlformats.org/officeDocument/2006/relationships/hyperlink" Target="consultantplus://offline/ref=FD9B1A4A01B23F42AFB2F7B6D8FE1F9DF706D869AD5A1CBE79325321CA7344CDF98A4D58567820253C9A89A5432DC0061FE750F50C8A7D19P0F8J" TargetMode="External"/><Relationship Id="rId29" Type="http://schemas.openxmlformats.org/officeDocument/2006/relationships/hyperlink" Target="consultantplus://offline/ref=FD9B1A4A01B23F42AFB2F7B6D8FE1F9DF00CD86FA7581CBE79325321CA7344CDF98A4D5A507F2A726DD588F9067AD3061FE753F710P8FAJ" TargetMode="External"/><Relationship Id="rId41" Type="http://schemas.openxmlformats.org/officeDocument/2006/relationships/hyperlink" Target="consultantplus://offline/ref=FD9B1A4A01B23F42AFB2F7B6D8FE1F9DF706D869AD5A1CBE79325321CA7344CDF98A4D5856782121399A89A5432DC0061FE750F50C8A7D19P0F8J" TargetMode="External"/><Relationship Id="rId54" Type="http://schemas.openxmlformats.org/officeDocument/2006/relationships/hyperlink" Target="consultantplus://offline/ref=FD9B1A4A01B23F42AFB2FAA1D9FE1F9DF50ED66BAA561CBE79325321CA7344CDEB8A1554577B3F273E8FDFF405P7F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B1A4A01B23F42AFB2E9B6DF964190F6058E61AF5F1EE82261557695234298B9CA4B0D073D742B3D93C3F50566CF071FPFFBJ" TargetMode="External"/><Relationship Id="rId11" Type="http://schemas.openxmlformats.org/officeDocument/2006/relationships/hyperlink" Target="consultantplus://offline/ref=FD9B1A4A01B23F42AFB2FAA1D9FE1F9DF50ED66BAA561CBE79325321CA7344CDEB8A1554577B3F273E8FDFF405P7FAJ" TargetMode="External"/><Relationship Id="rId24" Type="http://schemas.openxmlformats.org/officeDocument/2006/relationships/hyperlink" Target="consultantplus://offline/ref=FD9B1A4A01B23F42AFB2F7B6D8FE1F9DF709D368A9581CBE79325321CA7344CDF98A4D58567820263B9A89A5432DC0061FE750F50C8A7D19P0F8J" TargetMode="External"/><Relationship Id="rId32" Type="http://schemas.openxmlformats.org/officeDocument/2006/relationships/hyperlink" Target="consultantplus://offline/ref=FD9B1A4A01B23F42AFB2FAA5CDFE1F9DF30FD869A8581CBE79325321CA7344CDF98A4D5856792120349A89A5432DC0061FE750F50C8A7D19P0F8J" TargetMode="External"/><Relationship Id="rId37" Type="http://schemas.openxmlformats.org/officeDocument/2006/relationships/hyperlink" Target="consultantplus://offline/ref=FD9B1A4A01B23F42AFB2F7B6D8FE1F9DF706D869AD5A1CBE79325321CA7344CDEB8A1554577B3F273E8FDFF405P7FAJ" TargetMode="External"/><Relationship Id="rId40" Type="http://schemas.openxmlformats.org/officeDocument/2006/relationships/hyperlink" Target="consultantplus://offline/ref=FD9B1A4A01B23F42AFB2F7B6D8FE1F9DF706D869AD5A1CBE79325321CA7344CDF98A4D5F5272757778C4D0F50566CC0503FB51F5P1F0J" TargetMode="External"/><Relationship Id="rId45" Type="http://schemas.openxmlformats.org/officeDocument/2006/relationships/hyperlink" Target="consultantplus://offline/ref=FD9B1A4A01B23F42AFB2FAA5CDFE1F9DF20DD169AC571CBE79325321CA7344CDF98A4D5856792125359A89A5432DC0061FE750F50C8A7D19P0F8J" TargetMode="External"/><Relationship Id="rId53" Type="http://schemas.openxmlformats.org/officeDocument/2006/relationships/hyperlink" Target="consultantplus://offline/ref=FD9B1A4A01B23F42AFB2E9B6DF964190F6058E61AF5F1EE82261557695234298B9CA4B0D073D742B3D93C3F50566CF071FPFFBJ" TargetMode="External"/><Relationship Id="rId5" Type="http://schemas.openxmlformats.org/officeDocument/2006/relationships/hyperlink" Target="consultantplus://offline/ref=FD9B1A4A01B23F42AFB2FAA4D9934ACEF90FD66FAA5B17E92E300274C4764C9DB19A111D037420242290DFEA0578CFP0F5J" TargetMode="External"/><Relationship Id="rId15" Type="http://schemas.openxmlformats.org/officeDocument/2006/relationships/hyperlink" Target="consultantplus://offline/ref=FD9B1A4A01B23F42AFB2F7B6D8FE1F9DF709D368A9581CBE79325321CA7344CDF98A4D50547B2A726DD588F9067AD3061FE753F710P8FAJ" TargetMode="External"/><Relationship Id="rId23" Type="http://schemas.openxmlformats.org/officeDocument/2006/relationships/hyperlink" Target="consultantplus://offline/ref=FD9B1A4A01B23F42AFB2F7B6D8FE1F9DF709D368A9581CBE79325321CA7344CDF98A4D58567928223D9A89A5432DC0061FE750F50C8A7D19P0F8J" TargetMode="External"/><Relationship Id="rId28" Type="http://schemas.openxmlformats.org/officeDocument/2006/relationships/hyperlink" Target="consultantplus://offline/ref=FD9B1A4A01B23F42AFB2F7B6D8FE1F9DF709D26CA8591CBE79325321CA7344CDEB8A1554577B3F273E8FDFF405P7FAJ" TargetMode="External"/><Relationship Id="rId36" Type="http://schemas.openxmlformats.org/officeDocument/2006/relationships/hyperlink" Target="consultantplus://offline/ref=FD9B1A4A01B23F42AFB2F7B6D8FE1F9DF709D368A9581CBE79325321CA7344CDF98A4D58567B202D68C099A10A79CF191CFB4FF5128AP7FFJ" TargetMode="External"/><Relationship Id="rId49" Type="http://schemas.openxmlformats.org/officeDocument/2006/relationships/hyperlink" Target="consultantplus://offline/ref=FD9B1A4A01B23F42AFB2F7B6D8FE1F9DF00CD86FA7581CBE79325321CA7344CDF98A4D58567821203B9A89A5432DC0061FE750F50C8A7D19P0F8J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FD9B1A4A01B23F42AFB2E9B6DF964190F6058E61AF5F1EE82261557695234298B9CA4B0D073D742B3D93C3F50566CF071FPFFBJ" TargetMode="External"/><Relationship Id="rId19" Type="http://schemas.openxmlformats.org/officeDocument/2006/relationships/hyperlink" Target="consultantplus://offline/ref=FD9B1A4A01B23F42AFB2F7B6D8FE1F9DF706D869AD5A1CBE79325321CA7344CDF98A4D585678212E399A89A5432DC0061FE750F50C8A7D19P0F8J" TargetMode="External"/><Relationship Id="rId31" Type="http://schemas.openxmlformats.org/officeDocument/2006/relationships/hyperlink" Target="consultantplus://offline/ref=FD9B1A4A01B23F42AFB2F7B6D8FE1F9DF00CD86FA7581CBE79325321CA7344CDF98A4D5A517C2A726DD588F9067AD3061FE753F710P8FAJ" TargetMode="External"/><Relationship Id="rId44" Type="http://schemas.openxmlformats.org/officeDocument/2006/relationships/hyperlink" Target="consultantplus://offline/ref=FD9B1A4A01B23F42AFB2F7B6D8FE1F9DF706D869AD5A1CBE79325321CA7344CDF98A4D5C577A2A726DD588F9067AD3061FE753F710P8FAJ" TargetMode="External"/><Relationship Id="rId52" Type="http://schemas.openxmlformats.org/officeDocument/2006/relationships/hyperlink" Target="consultantplus://offline/ref=FD9B1A4A01B23F42AFB2FAA4D9934ACEF90FD66FAA5B17E92E300274C4764C9DB19A111D037420242290DFEA0578CFP0F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9B1A4A01B23F42AFB2FAA4D9934ACEF90FD66FAA5B17E92E300274C4764C9DB19A111D037420242290DFEA0578CFP0F5J" TargetMode="External"/><Relationship Id="rId14" Type="http://schemas.openxmlformats.org/officeDocument/2006/relationships/hyperlink" Target="consultantplus://offline/ref=FD9B1A4A01B23F42AFB2F7B6D8FE1F9DF00CD86FA7581CBE79325321CA7344CDF98A4D51577A2A726DD588F9067AD3061FE753F710P8FAJ" TargetMode="External"/><Relationship Id="rId22" Type="http://schemas.openxmlformats.org/officeDocument/2006/relationships/hyperlink" Target="consultantplus://offline/ref=FD9B1A4A01B23F42AFB2F7B6D8FE1F9DF709D368A9581CBE79325321CA7344CDF98A4D58567928253A9A89A5432DC0061FE750F50C8A7D19P0F8J" TargetMode="External"/><Relationship Id="rId27" Type="http://schemas.openxmlformats.org/officeDocument/2006/relationships/hyperlink" Target="consultantplus://offline/ref=FD9B1A4A01B23F42AFB2F7B6D8FE1F9DF70ED564AC5B1CBE79325321CA7344CDF98A4D5856792126359A89A5432DC0061FE750F50C8A7D19P0F8J" TargetMode="External"/><Relationship Id="rId30" Type="http://schemas.openxmlformats.org/officeDocument/2006/relationships/hyperlink" Target="consultantplus://offline/ref=FD9B1A4A01B23F42AFB2F7B6D8FE1F9DF00CD86FA7581CBE79325321CA7344CDF98A4D5A507F2A726DD588F9067AD3061FE753F710P8FAJ" TargetMode="External"/><Relationship Id="rId35" Type="http://schemas.openxmlformats.org/officeDocument/2006/relationships/hyperlink" Target="consultantplus://offline/ref=FD9B1A4A01B23F42AFB2F7B6D8FE1F9DF709D368A9581CBE79325321CA7344CDF98A4D585678262D68C099A10A79CF191CFB4FF5128AP7FFJ" TargetMode="External"/><Relationship Id="rId43" Type="http://schemas.openxmlformats.org/officeDocument/2006/relationships/hyperlink" Target="consultantplus://offline/ref=FD9B1A4A01B23F42AFB2F7B6D8FE1F9DF706D869AD5A1CBE79325321CA7344CDF98A4D585678212E3B9A89A5432DC0061FE750F50C8A7D19P0F8J" TargetMode="External"/><Relationship Id="rId48" Type="http://schemas.openxmlformats.org/officeDocument/2006/relationships/hyperlink" Target="consultantplus://offline/ref=FD9B1A4A01B23F42AFB2FAA5CDFE1F9DF10ED46DAE571CBE79325321CA7344CDF98A4D585679212F3D9A89A5432DC0061FE750F50C8A7D19P0F8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D9B1A4A01B23F42AFB2F7B6D8FE1F9DF00CD86FA7581CBE79325321CA7344CDF98A4D585679232E3E9A89A5432DC0061FE750F50C8A7D19P0F8J" TargetMode="External"/><Relationship Id="rId51" Type="http://schemas.openxmlformats.org/officeDocument/2006/relationships/hyperlink" Target="consultantplus://offline/ref=FD9B1A4A01B23F42AFB2F7B6D8FE1F9DF00CD86FA7581CBE79325321CA7344CDF98A4D51547C2A726DD588F9067AD3061FE753F710P8FA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2022-12-22T10:46:00Z</dcterms:created>
  <dcterms:modified xsi:type="dcterms:W3CDTF">2022-12-22T10:46:00Z</dcterms:modified>
</cp:coreProperties>
</file>